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001-31219</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Energy Transfer Operating, L.P.</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380"/>
        <w:spacing w:after="0"/>
        <w:rPr>
          <w:sz w:val="20"/>
          <w:szCs w:val="20"/>
          <w:color w:val="auto"/>
        </w:rPr>
      </w:pPr>
      <w:r>
        <w:rPr>
          <w:rFonts w:ascii="Arial" w:cs="Arial" w:eastAsia="Arial" w:hAnsi="Arial"/>
          <w:sz w:val="22"/>
          <w:szCs w:val="22"/>
          <w:color w:val="auto"/>
        </w:rPr>
        <w:t>Address: 8111 Westchester Drive</w:t>
      </w:r>
    </w:p>
    <w:p>
      <w:pPr>
        <w:spacing w:after="0" w:line="44"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Dallas TEXAS 75225</w:t>
      </w:r>
    </w:p>
    <w:p>
      <w:pPr>
        <w:spacing w:after="0" w:line="44" w:lineRule="exact"/>
        <w:rPr>
          <w:sz w:val="24"/>
          <w:szCs w:val="24"/>
          <w:color w:val="auto"/>
        </w:rPr>
      </w:pPr>
    </w:p>
    <w:tbl>
      <w:tblPr>
        <w:tblLayout w:type="fixed"/>
        <w:tblInd w:w="24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22"/>
                <w:szCs w:val="22"/>
                <w:color w:val="auto"/>
              </w:rPr>
              <w:t>Telephone number:</w:t>
            </w:r>
          </w:p>
        </w:tc>
        <w:tc>
          <w:tcPr>
            <w:tcW w:w="2300" w:type="dxa"/>
            <w:vAlign w:val="bottom"/>
          </w:tcPr>
          <w:p>
            <w:pPr>
              <w:jc w:val="right"/>
              <w:spacing w:after="0"/>
              <w:rPr>
                <w:sz w:val="20"/>
                <w:szCs w:val="20"/>
                <w:color w:val="auto"/>
              </w:rPr>
            </w:pPr>
            <w:r>
              <w:rPr>
                <w:rFonts w:ascii="Arial" w:cs="Arial" w:eastAsia="Arial" w:hAnsi="Arial"/>
                <w:sz w:val="22"/>
                <w:szCs w:val="22"/>
                <w:color w:val="auto"/>
              </w:rPr>
              <w:t>214-981-0700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7.375% Series C Fixed-to-Floating Rate Cumulative Redeemable Perpetual Preferred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vMerge w:val="restart"/>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88"/>
              </w:rPr>
              <w:t>Manager, Market</w:t>
            </w:r>
          </w:p>
        </w:tc>
        <w:tc>
          <w:tcPr>
            <w:tcW w:w="0" w:type="dxa"/>
            <w:vAlign w:val="bottom"/>
          </w:tcPr>
          <w:p>
            <w:pPr>
              <w:spacing w:after="0"/>
              <w:rPr>
                <w:sz w:val="1"/>
                <w:szCs w:val="1"/>
                <w:color w:val="auto"/>
              </w:rPr>
            </w:pPr>
          </w:p>
        </w:tc>
      </w:tr>
      <w:tr>
        <w:trPr>
          <w:trHeight w:val="153"/>
        </w:trPr>
        <w:tc>
          <w:tcPr>
            <w:tcW w:w="2060" w:type="dxa"/>
            <w:vAlign w:val="bottom"/>
            <w:vMerge w:val="restart"/>
          </w:tcPr>
          <w:p>
            <w:pPr>
              <w:jc w:val="right"/>
              <w:ind w:right="412"/>
              <w:spacing w:after="0"/>
              <w:rPr>
                <w:sz w:val="20"/>
                <w:szCs w:val="20"/>
                <w:color w:val="auto"/>
              </w:rPr>
            </w:pPr>
            <w:r>
              <w:rPr>
                <w:rFonts w:ascii="Arial" w:cs="Arial" w:eastAsia="Arial" w:hAnsi="Arial"/>
                <w:sz w:val="22"/>
                <w:szCs w:val="22"/>
                <w:color w:val="auto"/>
              </w:rPr>
              <w:t>2021-04-05</w:t>
            </w:r>
          </w:p>
        </w:tc>
        <w:tc>
          <w:tcPr>
            <w:tcW w:w="940" w:type="dxa"/>
            <w:vAlign w:val="bottom"/>
            <w:vMerge w:val="continue"/>
          </w:tcPr>
          <w:p>
            <w:pPr>
              <w:spacing w:after="0"/>
              <w:rPr>
                <w:sz w:val="13"/>
                <w:szCs w:val="13"/>
                <w:color w:val="auto"/>
              </w:rPr>
            </w:pPr>
          </w:p>
        </w:tc>
        <w:tc>
          <w:tcPr>
            <w:tcW w:w="3400" w:type="dxa"/>
            <w:vAlign w:val="bottom"/>
            <w:vMerge w:val="restart"/>
          </w:tcPr>
          <w:p>
            <w:pPr>
              <w:ind w:left="108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Arial" w:cs="Arial" w:eastAsia="Arial" w:hAnsi="Arial"/>
                <w:sz w:val="22"/>
                <w:szCs w:val="22"/>
                <w:color w:val="auto"/>
                <w:w w:val="90"/>
              </w:rPr>
              <w:t>Supervision</w:t>
            </w:r>
          </w:p>
        </w:tc>
        <w:tc>
          <w:tcPr>
            <w:tcW w:w="0" w:type="dxa"/>
            <w:vAlign w:val="bottom"/>
          </w:tcPr>
          <w:p>
            <w:pPr>
              <w:spacing w:after="0"/>
              <w:rPr>
                <w:sz w:val="1"/>
                <w:szCs w:val="1"/>
                <w:color w:val="auto"/>
              </w:rPr>
            </w:pPr>
          </w:p>
        </w:tc>
      </w:tr>
      <w:tr>
        <w:trPr>
          <w:trHeight w:val="128"/>
        </w:trPr>
        <w:tc>
          <w:tcPr>
            <w:tcW w:w="2060" w:type="dxa"/>
            <w:vAlign w:val="bottom"/>
            <w:tcBorders>
              <w:bottom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34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44"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April 16, 2021, pursuant to the provisions of Rule 12d2-2 (a). [ X ] 17 CFR 240.12d2-2(a)(3) That on April 01, 2021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Energy Transfer Operating, L.P. and Energy Transfer LP became effective after market close on April 1, 2021. Each 7.375% Series C Fixed-to-Floating Rate Cumulative Redeemable Perpetual Preferred Units will be converted into the right to receive one newly issued 7.375% Series C Fixed-to-Floating Rate Cumulative Redeemable Perpetual Preferred Unit of Energy Transfer LP. The Exchange also notifies the Securities and Exchange Commission that as a result of the above indicated conditions this security was suspended from trading on April 05, 2021.</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1219" TargetMode="External"/><Relationship Id="rId10" Type="http://schemas.openxmlformats.org/officeDocument/2006/relationships/hyperlink" Target="http://www.sec.gov/cgi-bin/browse-edgar?action=getcompany&amp;CIK=0001161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2021-04-05T11:26:51Z</dcterms:created>
  <dcterms:modified xsi:type="dcterms:W3CDTF">2021-04-05T11:26:51Z</dcterms:modified>
</cp:coreProperties>
</file>