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Energy Transfer Operating, L.P.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1-31219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73-1493906</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ind w:left="944"/>
        <w:spacing w:after="0"/>
        <w:rPr>
          <w:sz w:val="20"/>
          <w:szCs w:val="20"/>
          <w:color w:val="auto"/>
        </w:rPr>
      </w:pPr>
      <w:r>
        <w:rPr>
          <w:rFonts w:ascii="Arial" w:cs="Arial" w:eastAsia="Arial" w:hAnsi="Arial"/>
          <w:sz w:val="13"/>
          <w:szCs w:val="13"/>
          <w:b w:val="1"/>
          <w:bCs w:val="1"/>
          <w:color w:val="auto"/>
        </w:rPr>
        <w:t>(State or Other Jurisdiction of</w:t>
      </w:r>
    </w:p>
    <w:p>
      <w:pPr>
        <w:ind w:left="90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8111 Westchester Drive, Suite 600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Dallas, Texas 75225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 (Zip Code)</w:t>
      </w:r>
    </w:p>
    <w:p>
      <w:pPr>
        <w:spacing w:after="0" w:line="12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(214) 981-0700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7.375% Series C Fixed-to-Floating Rate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ETPprC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7.625% Series D Fixed-to-Floating Rate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ETPprD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7.600% Series E Fixed-to-Floating Rate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ETPprE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Merger Agreement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March 5, 2021,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agreed to undertake an internal reorganization by causing Energy Transfer Operating, L.P., a Delaware limited partnership (“</w:t>
      </w:r>
      <w:r>
        <w:rPr>
          <w:rFonts w:ascii="Arial" w:cs="Arial" w:eastAsia="Arial" w:hAnsi="Arial"/>
          <w:sz w:val="18"/>
          <w:szCs w:val="18"/>
          <w:u w:val="single" w:color="auto"/>
          <w:color w:val="auto"/>
        </w:rPr>
        <w:t>ETO</w:t>
      </w:r>
      <w:r>
        <w:rPr>
          <w:rFonts w:ascii="Arial" w:cs="Arial" w:eastAsia="Arial" w:hAnsi="Arial"/>
          <w:sz w:val="18"/>
          <w:szCs w:val="18"/>
          <w:color w:val="auto"/>
        </w:rPr>
        <w:t>”) and subsidiary of ET, to merge with and into ETO Merger Sub LLC, a Delaware limited liability company and a direct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with ETO surviving (the “</w:t>
      </w:r>
      <w:r>
        <w:rPr>
          <w:rFonts w:ascii="Arial" w:cs="Arial" w:eastAsia="Arial" w:hAnsi="Arial"/>
          <w:sz w:val="18"/>
          <w:szCs w:val="18"/>
          <w:u w:val="single" w:color="auto"/>
          <w:color w:val="auto"/>
        </w:rPr>
        <w:t>Merger</w:t>
      </w:r>
      <w:r>
        <w:rPr>
          <w:rFonts w:ascii="Arial" w:cs="Arial" w:eastAsia="Arial" w:hAnsi="Arial"/>
          <w:sz w:val="18"/>
          <w:szCs w:val="18"/>
          <w:color w:val="auto"/>
        </w:rPr>
        <w:t>”) as a wholly owned subsidiary of ET.</w:t>
      </w:r>
    </w:p>
    <w:p>
      <w:pPr>
        <w:spacing w:after="0" w:line="18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Pursuant to the terms of the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at the closing, each issued and outstanding preferred unit representing a limited partner interest in ETO will be converted into the right to receive one newly created preferred unit representing a limited partner interest in ET with substantially equivalent preferences, rights, powers, duties and obligations as the ETO preferred unit for which it is exchanged. Specifically, each issued and outstanding:</w:t>
      </w:r>
    </w:p>
    <w:p>
      <w:pPr>
        <w:spacing w:after="0" w:line="92" w:lineRule="exact"/>
        <w:rPr>
          <w:sz w:val="20"/>
          <w:szCs w:val="20"/>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6.250% Series A Fixed-to-Floating Rate Cumulative Redeemable Perpetual Preferred Unit representing a limited partner interest in ETO will convert into the right to receive one newly created 6.250% Series A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6.625% Series B Fixed-to-Floating Rate Cumulative Redeemable Perpetual Preferred Unit representing a limited partner interest in ETO will convert into the right to receive one newly created 6.625% Series B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7.375% Series C Fixed-to-Floating Rate Cumulative Redeemable Perpetual Preferred Unit representing a limited partner interest in ETO will convert into the right to receive one newly created 7.375% Series C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7.625% Series D Fixed-to-Floating Rate Cumulative Redeemable Perpetual Preferred Unit representing a limited partner interest in ETO will convert into the right to receive one newly created 7.625% Series D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6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7.600% Series E Fixed-to-Floating Rate Cumulative Redeemable Perpetual Preferred Unit representing a limited partner interest in ETO will convert into the right to receive one newly created 7.600% Series E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8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6.750% Series F Fixed-Rate Reset Cumulative Redeemable Perpetual Preferred Unit representing a limited partner interest in ETO will convert into the right to receive one newly created 6.750% Series F Fixed-Rate Reset Cumulative Redeemable Perpetual Preferred Unit representing a limited partner interest in ET; and</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7.125% Series G Fixed-Rate Reset Cumulative Redeemable Perpetual Preferred Unit representing a limited partner interest in ETO will convert into the right to receive one newly created 7.125% Series G Fixed-Rate Reset Cumulative Redeemable Perpetual Preferred Unit representing a limited partner interest in 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each of the issued and outstanding Class K Units, Class L Units, Class M Units and Class N Units (the “</w:t>
      </w:r>
      <w:r>
        <w:rPr>
          <w:rFonts w:ascii="Arial" w:cs="Arial" w:eastAsia="Arial" w:hAnsi="Arial"/>
          <w:sz w:val="18"/>
          <w:szCs w:val="18"/>
          <w:u w:val="single" w:color="auto"/>
          <w:color w:val="auto"/>
        </w:rPr>
        <w:t>Hook Units</w:t>
      </w:r>
      <w:r>
        <w:rPr>
          <w:rFonts w:ascii="Arial" w:cs="Arial" w:eastAsia="Arial" w:hAnsi="Arial"/>
          <w:sz w:val="18"/>
          <w:szCs w:val="18"/>
          <w:color w:val="auto"/>
        </w:rPr>
        <w:t>”), each representing a limited partner interest in ETO and all of which are held by ETP Holdco Corporation, a Delaware corporation and wholly owned subsidiary of ETO, will convert into the right to receive, in the aggregate, 675,625,000 newly created Class B Units representing limited partner interests in ET.</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common units representing limited partner interests in ETO, all of which are held by ET, will be unaffected by the Merger and remain outstanding. The general partner interest in ETO, will be unaffected by the Merger and remain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completion of the Merger is subject to the satisfaction or waiver of customary closing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Merger Agreement is attached hereto as Exhibit 2.1 and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report includes “forward-looking” statements. Forward-looking statements are identified as any statement that does not relate strictly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 or current facts. Statements using words such as “anticipate,” “believe,” “intend,” “project,” “plan,” “expect,” “continue,” “estimate,” “goal,”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“forecast,” “may” or similar expressions help identify forward-looking statements. ET cannot give any assurance that expectations and projections about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events will prove to be correct. Forward-looking statements are subject to a variety of risks, uncertainties and assumptions. These risks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uncertainties include the risks that the proposed transaction may not be consummated or the benefits contemplated therefrom may not be realized.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risks and uncertainties are discussed in more detail in filings made by ET and ETO with the U.S.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which are available to the public. ET and ETO undertake no obligation to update publicly or to revise any forward-looking statements, whether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new information, future events or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the proposed transaction, ET will file a registration statement on Form S-4 with the SEC. INVESTORS AND SECURITY HOLDERS OF ET AND ETO ARE ADVISED TO CAREFULLY READ THE REGISTRATION STATEMENT (INCLUDING ALL AMENDMENTS AND SUPPLEMENTS THERETO) WHEN THEY BECOME AVAILABLE BECAUSE THEY WILL CONTAIN IMPORTANT INFORMATION ABOUT THE TRANSACTION, THE PARTIES TO THE TRANSACTION AND THE RISKS ASSOCIATED WITH THE TRANSACTION. Investors and security holders may obtain a free copy of the registration statement (when available) and other relevant documents filed by ET and ETO with the SEC from the SEC’s website at www.sec.gov. Security holders and other interested parties will also be able to obtain, without charge, a copy of the registration statement and other relevant documents (when available) from www.energytransfer.com under the tab “Investor Relations” and then under the heading “SEC Filings.”</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040" w:right="620" w:hanging="499"/>
        <w:spacing w:after="0" w:line="277" w:lineRule="auto"/>
        <w:tabs>
          <w:tab w:leader="none" w:pos="1020" w:val="left"/>
        </w:tabs>
        <w:rPr>
          <w:sz w:val="20"/>
          <w:szCs w:val="20"/>
          <w:color w:val="auto"/>
        </w:rPr>
      </w:pPr>
      <w:r>
        <w:rPr>
          <w:rFonts w:ascii="Arial" w:cs="Arial" w:eastAsia="Arial" w:hAnsi="Arial"/>
          <w:sz w:val="18"/>
          <w:szCs w:val="18"/>
          <w:color w:val="auto"/>
        </w:rPr>
        <w:t>2.1*</w:t>
        <w:tab/>
        <w:t>Agreement and Plan of Merger, dated as of March 5, 2021, by and among Energy Transfer LP, ETO Merger Sub LLC and Energy Transfer Operating, L.P.</w:t>
      </w:r>
    </w:p>
    <w:p>
      <w:pPr>
        <w:spacing w:after="0" w:line="62" w:lineRule="exact"/>
        <w:rPr>
          <w:sz w:val="20"/>
          <w:szCs w:val="20"/>
          <w:color w:val="auto"/>
        </w:rPr>
      </w:pPr>
    </w:p>
    <w:p>
      <w:pPr>
        <w:ind w:left="1040" w:hanging="49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ind w:left="220" w:right="40" w:hanging="216"/>
        <w:spacing w:after="0" w:line="277" w:lineRule="auto"/>
        <w:rPr>
          <w:rFonts w:ascii="Arial" w:cs="Arial" w:eastAsia="Arial" w:hAnsi="Arial"/>
          <w:sz w:val="18"/>
          <w:szCs w:val="18"/>
          <w:color w:val="auto"/>
        </w:rPr>
      </w:pPr>
      <w:r>
        <w:rPr>
          <w:rFonts w:ascii="Arial" w:cs="Arial" w:eastAsia="Arial" w:hAnsi="Arial"/>
          <w:sz w:val="18"/>
          <w:szCs w:val="18"/>
          <w:color w:val="auto"/>
        </w:rPr>
        <w:t>* Schedules and exhibits to this Exhibit omitted pursuant to Regulation S-K Item 601(b)(2). ET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ENERGY TRANSFER OPERATING, L.P.</w:t>
            </w:r>
          </w:p>
        </w:tc>
      </w:tr>
      <w:tr>
        <w:trPr>
          <w:trHeight w:val="418"/>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Energy Transfer Partners GP, L.P.,</w:t>
            </w:r>
          </w:p>
        </w:tc>
      </w:t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Energy Transfer Partners, L.L.C.,</w:t>
            </w:r>
          </w:p>
        </w:tc>
      </w:t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5, 2021</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D. Whitehurst</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Bradford D. Whitehurst</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3480" w:type="dxa"/>
            <w:vAlign w:val="bottom"/>
          </w:tcPr>
          <w:p>
            <w:pPr>
              <w:spacing w:after="0"/>
              <w:rPr>
                <w:sz w:val="24"/>
                <w:szCs w:val="24"/>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ENERGY TRANSFER LP,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ETO MERGER SUB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ENERGY TRANSFER OPERATING, L.P.</w:t>
      </w: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403225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90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17"/>
                <w:szCs w:val="17"/>
                <w:color w:val="auto"/>
              </w:rPr>
            </w:pPr>
          </w:p>
        </w:tc>
      </w:tr>
      <w:tr>
        <w:trPr>
          <w:trHeight w:val="480"/>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ARTICLE I.</w:t>
            </w: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THE MERGER</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Closing</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Effective Time</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Effects of 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1.5</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Organizational Documents of the Surviving Entity</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1.6</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ET Partnership Agreement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rPr>
              <w:t>CONVERSION OF UNITS; EXCHANGE OF CERTIFICATES</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2.1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 on ETO Partnership Interests.</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Exchange of Hook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Exchange of ETO Preferred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2.4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Withholding</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III.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8"/>
              </w:rPr>
              <w:t>REPRESENTATIONS AND WARRANTIES OF ETO</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3.1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 and Existence</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Capitalization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Power and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3.4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No Violations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IV.</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8"/>
              </w:rPr>
              <w:t>REPRESENTATIONS AND WARRANTIES OF ET AND MERGER SUB</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4.1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 and Existence</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Capitalization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Power and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No Violations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w w:val="99"/>
              </w:rPr>
              <w:t>ARTICLE V.</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COVENANTS AND AGREEMENTS</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5.1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Tax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Registration Statement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5.4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NYSE Listing</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rPr>
              <w:t>ARTICLE VI.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CONDITIONS TO THE MERGER</w:t>
            </w:r>
          </w:p>
        </w:tc>
        <w:tc>
          <w:tcPr>
            <w:tcW w:w="136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Section 6.1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Conditions to Each Party’s Obligation to Effect 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2980"/>
              <w:spacing w:after="0"/>
              <w:rPr>
                <w:sz w:val="20"/>
                <w:szCs w:val="20"/>
                <w:color w:val="auto"/>
              </w:rPr>
            </w:pPr>
            <w:r>
              <w:rPr>
                <w:rFonts w:ascii="Arial" w:cs="Arial" w:eastAsia="Arial" w:hAnsi="Arial"/>
                <w:sz w:val="18"/>
                <w:szCs w:val="18"/>
                <w:color w:val="auto"/>
                <w:w w:val="98"/>
              </w:rPr>
              <w:t>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257" w:right="6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300" w:type="dxa"/>
            <w:vAlign w:val="bottom"/>
          </w:tcPr>
          <w:p>
            <w:pPr>
              <w:jc w:val="center"/>
              <w:ind w:left="1190"/>
              <w:spacing w:after="0"/>
              <w:rPr>
                <w:sz w:val="20"/>
                <w:szCs w:val="20"/>
                <w:color w:val="auto"/>
              </w:rPr>
            </w:pPr>
            <w:r>
              <w:rPr>
                <w:rFonts w:ascii="Arial" w:cs="Arial" w:eastAsia="Arial" w:hAnsi="Arial"/>
                <w:sz w:val="18"/>
                <w:szCs w:val="18"/>
                <w:b w:val="1"/>
                <w:bCs w:val="1"/>
                <w:color w:val="auto"/>
              </w:rPr>
              <w:t>ARTICLE VII.</w:t>
            </w:r>
          </w:p>
        </w:tc>
        <w:tc>
          <w:tcPr>
            <w:tcW w:w="24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210"/>
              <w:spacing w:after="0"/>
              <w:rPr>
                <w:sz w:val="20"/>
                <w:szCs w:val="20"/>
                <w:color w:val="auto"/>
              </w:rPr>
            </w:pPr>
            <w:r>
              <w:rPr>
                <w:rFonts w:ascii="Arial" w:cs="Arial" w:eastAsia="Arial" w:hAnsi="Arial"/>
                <w:sz w:val="18"/>
                <w:szCs w:val="18"/>
                <w:b w:val="1"/>
                <w:bCs w:val="1"/>
                <w:color w:val="auto"/>
              </w:rPr>
              <w:t>TERMINATION</w:t>
            </w:r>
          </w:p>
        </w:tc>
        <w:tc>
          <w:tcPr>
            <w:tcW w:w="240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w:t>
            </w:r>
          </w:p>
        </w:tc>
        <w:tc>
          <w:tcPr>
            <w:tcW w:w="7300" w:type="dxa"/>
            <w:vAlign w:val="bottom"/>
          </w:tcPr>
          <w:p>
            <w:pPr>
              <w:ind w:left="200"/>
              <w:spacing w:after="0"/>
              <w:rPr>
                <w:sz w:val="20"/>
                <w:szCs w:val="20"/>
                <w:color w:val="auto"/>
              </w:rPr>
            </w:pPr>
            <w:r>
              <w:rPr>
                <w:rFonts w:ascii="Arial" w:cs="Arial" w:eastAsia="Arial" w:hAnsi="Arial"/>
                <w:sz w:val="18"/>
                <w:szCs w:val="18"/>
                <w:color w:val="auto"/>
              </w:rPr>
              <w:t>Termination or Abandonment</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210"/>
              <w:spacing w:after="0"/>
              <w:rPr>
                <w:sz w:val="20"/>
                <w:szCs w:val="20"/>
                <w:color w:val="auto"/>
              </w:rPr>
            </w:pPr>
            <w:r>
              <w:rPr>
                <w:rFonts w:ascii="Arial" w:cs="Arial" w:eastAsia="Arial" w:hAnsi="Arial"/>
                <w:sz w:val="18"/>
                <w:szCs w:val="18"/>
                <w:b w:val="1"/>
                <w:bCs w:val="1"/>
                <w:color w:val="auto"/>
              </w:rPr>
              <w:t>ARTICLE VIII.</w:t>
            </w:r>
          </w:p>
        </w:tc>
        <w:tc>
          <w:tcPr>
            <w:tcW w:w="24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190"/>
              <w:spacing w:after="0"/>
              <w:rPr>
                <w:sz w:val="20"/>
                <w:szCs w:val="20"/>
                <w:color w:val="auto"/>
              </w:rPr>
            </w:pPr>
            <w:r>
              <w:rPr>
                <w:rFonts w:ascii="Arial" w:cs="Arial" w:eastAsia="Arial" w:hAnsi="Arial"/>
                <w:sz w:val="18"/>
                <w:szCs w:val="18"/>
                <w:b w:val="1"/>
                <w:bCs w:val="1"/>
                <w:color w:val="auto"/>
              </w:rPr>
              <w:t>MISCELLANEOUS</w:t>
            </w:r>
          </w:p>
        </w:tc>
        <w:tc>
          <w:tcPr>
            <w:tcW w:w="240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8.1</w:t>
            </w:r>
          </w:p>
        </w:tc>
        <w:tc>
          <w:tcPr>
            <w:tcW w:w="7300" w:type="dxa"/>
            <w:vAlign w:val="bottom"/>
          </w:tcPr>
          <w:p>
            <w:pPr>
              <w:ind w:left="200"/>
              <w:spacing w:after="0"/>
              <w:rPr>
                <w:sz w:val="20"/>
                <w:szCs w:val="20"/>
                <w:color w:val="auto"/>
              </w:rPr>
            </w:pPr>
            <w:r>
              <w:rPr>
                <w:rFonts w:ascii="Arial" w:cs="Arial" w:eastAsia="Arial" w:hAnsi="Arial"/>
                <w:sz w:val="18"/>
                <w:szCs w:val="18"/>
                <w:color w:val="auto"/>
              </w:rPr>
              <w:t>No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8.2</w:t>
            </w:r>
          </w:p>
        </w:tc>
        <w:tc>
          <w:tcPr>
            <w:tcW w:w="73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8.3</w:t>
            </w:r>
          </w:p>
        </w:tc>
        <w:tc>
          <w:tcPr>
            <w:tcW w:w="7300" w:type="dxa"/>
            <w:vAlign w:val="bottom"/>
          </w:tcPr>
          <w:p>
            <w:pPr>
              <w:ind w:left="200"/>
              <w:spacing w:after="0"/>
              <w:rPr>
                <w:sz w:val="20"/>
                <w:szCs w:val="20"/>
                <w:color w:val="auto"/>
              </w:rPr>
            </w:pPr>
            <w:r>
              <w:rPr>
                <w:rFonts w:ascii="Arial" w:cs="Arial" w:eastAsia="Arial" w:hAnsi="Arial"/>
                <w:sz w:val="18"/>
                <w:szCs w:val="18"/>
                <w:color w:val="auto"/>
              </w:rPr>
              <w:t>Counterparts; Effectiveness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8.4</w:t>
            </w:r>
          </w:p>
        </w:tc>
        <w:tc>
          <w:tcPr>
            <w:tcW w:w="730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8.5</w:t>
            </w:r>
          </w:p>
        </w:tc>
        <w:tc>
          <w:tcPr>
            <w:tcW w:w="7300" w:type="dxa"/>
            <w:vAlign w:val="bottom"/>
          </w:tcPr>
          <w:p>
            <w:pPr>
              <w:ind w:left="200"/>
              <w:spacing w:after="0"/>
              <w:rPr>
                <w:sz w:val="20"/>
                <w:szCs w:val="20"/>
                <w:color w:val="auto"/>
              </w:rPr>
            </w:pPr>
            <w:r>
              <w:rPr>
                <w:rFonts w:ascii="Arial" w:cs="Arial" w:eastAsia="Arial" w:hAnsi="Arial"/>
                <w:sz w:val="18"/>
                <w:szCs w:val="18"/>
                <w:color w:val="auto"/>
              </w:rPr>
              <w:t>Jurisdiction; Specific 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8.6</w:t>
            </w:r>
          </w:p>
        </w:tc>
        <w:tc>
          <w:tcPr>
            <w:tcW w:w="73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8.7</w:t>
            </w:r>
          </w:p>
        </w:tc>
        <w:tc>
          <w:tcPr>
            <w:tcW w:w="7300" w:type="dxa"/>
            <w:vAlign w:val="bottom"/>
          </w:tcPr>
          <w:p>
            <w:pPr>
              <w:ind w:left="200"/>
              <w:spacing w:after="0"/>
              <w:rPr>
                <w:sz w:val="20"/>
                <w:szCs w:val="20"/>
                <w:color w:val="auto"/>
              </w:rPr>
            </w:pPr>
            <w:r>
              <w:rPr>
                <w:rFonts w:ascii="Arial" w:cs="Arial" w:eastAsia="Arial" w:hAnsi="Arial"/>
                <w:sz w:val="18"/>
                <w:szCs w:val="18"/>
                <w:color w:val="auto"/>
              </w:rPr>
              <w:t>Assignment; Binding Effect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8.8</w:t>
            </w:r>
          </w:p>
        </w:tc>
        <w:tc>
          <w:tcPr>
            <w:tcW w:w="73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8.9</w:t>
            </w:r>
          </w:p>
        </w:tc>
        <w:tc>
          <w:tcPr>
            <w:tcW w:w="730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8.10</w:t>
            </w:r>
          </w:p>
        </w:tc>
        <w:tc>
          <w:tcPr>
            <w:tcW w:w="7300" w:type="dxa"/>
            <w:vAlign w:val="bottom"/>
          </w:tcPr>
          <w:p>
            <w:pPr>
              <w:ind w:left="200"/>
              <w:spacing w:after="0"/>
              <w:rPr>
                <w:sz w:val="20"/>
                <w:szCs w:val="20"/>
                <w:color w:val="auto"/>
              </w:rPr>
            </w:pPr>
            <w:r>
              <w:rPr>
                <w:rFonts w:ascii="Arial" w:cs="Arial" w:eastAsia="Arial" w:hAnsi="Arial"/>
                <w:sz w:val="18"/>
                <w:szCs w:val="18"/>
                <w:color w:val="auto"/>
              </w:rPr>
              <w:t>Amendments;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8.11</w:t>
            </w:r>
          </w:p>
        </w:tc>
        <w:tc>
          <w:tcPr>
            <w:tcW w:w="730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8.12</w:t>
            </w:r>
          </w:p>
        </w:tc>
        <w:tc>
          <w:tcPr>
            <w:tcW w:w="7300" w:type="dxa"/>
            <w:vAlign w:val="bottom"/>
          </w:tcPr>
          <w:p>
            <w:pPr>
              <w:ind w:left="200"/>
              <w:spacing w:after="0"/>
              <w:rPr>
                <w:sz w:val="20"/>
                <w:szCs w:val="20"/>
                <w:color w:val="auto"/>
              </w:rPr>
            </w:pPr>
            <w:r>
              <w:rPr>
                <w:rFonts w:ascii="Arial" w:cs="Arial" w:eastAsia="Arial" w:hAnsi="Arial"/>
                <w:sz w:val="18"/>
                <w:szCs w:val="18"/>
                <w:color w:val="auto"/>
              </w:rPr>
              <w:t>No Third-Party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8.13</w:t>
            </w:r>
          </w:p>
        </w:tc>
        <w:tc>
          <w:tcPr>
            <w:tcW w:w="730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8.14</w:t>
            </w:r>
          </w:p>
        </w:tc>
        <w:tc>
          <w:tcPr>
            <w:tcW w:w="73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A</w:t>
            </w:r>
          </w:p>
        </w:tc>
        <w:tc>
          <w:tcPr>
            <w:tcW w:w="7300" w:type="dxa"/>
            <w:vAlign w:val="bottom"/>
          </w:tcPr>
          <w:p>
            <w:pPr>
              <w:ind w:left="200"/>
              <w:spacing w:after="0"/>
              <w:rPr>
                <w:sz w:val="20"/>
                <w:szCs w:val="20"/>
                <w:color w:val="auto"/>
              </w:rPr>
            </w:pPr>
            <w:r>
              <w:rPr>
                <w:rFonts w:ascii="Arial" w:cs="Arial" w:eastAsia="Arial" w:hAnsi="Arial"/>
                <w:sz w:val="18"/>
                <w:szCs w:val="18"/>
                <w:color w:val="auto"/>
              </w:rPr>
              <w:t>Amendment No. 8 to ET Partnership Agreement</w:t>
            </w:r>
          </w:p>
        </w:tc>
        <w:tc>
          <w:tcPr>
            <w:tcW w:w="2400" w:type="dxa"/>
            <w:vAlign w:val="bottom"/>
          </w:tcPr>
          <w:p>
            <w:pPr>
              <w:spacing w:after="0"/>
              <w:rPr>
                <w:sz w:val="24"/>
                <w:szCs w:val="24"/>
                <w:color w:val="auto"/>
              </w:rPr>
            </w:pPr>
          </w:p>
        </w:tc>
      </w:tr>
      <w:tr>
        <w:trPr>
          <w:trHeight w:val="364"/>
        </w:trPr>
        <w:tc>
          <w:tcPr>
            <w:tcW w:w="1100" w:type="dxa"/>
            <w:vAlign w:val="bottom"/>
          </w:tcPr>
          <w:p>
            <w:pPr>
              <w:spacing w:after="0"/>
              <w:rPr>
                <w:sz w:val="24"/>
                <w:szCs w:val="24"/>
                <w:color w:val="auto"/>
              </w:rPr>
            </w:pPr>
          </w:p>
        </w:tc>
        <w:tc>
          <w:tcPr>
            <w:tcW w:w="7300" w:type="dxa"/>
            <w:vAlign w:val="bottom"/>
          </w:tcPr>
          <w:p>
            <w:pPr>
              <w:ind w:left="436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486" w:right="6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PLAN OF MERGER</w:t>
      </w:r>
    </w:p>
    <w:p>
      <w:pPr>
        <w:spacing w:after="0" w:line="229"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March 5, 2021, is by and among Energy Transfer LP, a Delaware limited partnership (“</w:t>
      </w:r>
      <w:r>
        <w:rPr>
          <w:rFonts w:ascii="Arial" w:cs="Arial" w:eastAsia="Arial" w:hAnsi="Arial"/>
          <w:sz w:val="17"/>
          <w:szCs w:val="17"/>
          <w:u w:val="single" w:color="auto"/>
          <w:color w:val="auto"/>
        </w:rPr>
        <w:t>ET</w:t>
      </w:r>
      <w:r>
        <w:rPr>
          <w:rFonts w:ascii="Arial" w:cs="Arial" w:eastAsia="Arial" w:hAnsi="Arial"/>
          <w:sz w:val="17"/>
          <w:szCs w:val="17"/>
          <w:color w:val="auto"/>
        </w:rPr>
        <w:t>”), ETO Merger Sub LLC, a Delaware limited liability company and a direct wholly owned subsidiary of ET (“</w:t>
      </w:r>
      <w:r>
        <w:rPr>
          <w:rFonts w:ascii="Arial" w:cs="Arial" w:eastAsia="Arial" w:hAnsi="Arial"/>
          <w:sz w:val="17"/>
          <w:szCs w:val="17"/>
          <w:u w:val="single" w:color="auto"/>
          <w:color w:val="auto"/>
        </w:rPr>
        <w:t>Merger Sub</w:t>
      </w:r>
      <w:r>
        <w:rPr>
          <w:rFonts w:ascii="Arial" w:cs="Arial" w:eastAsia="Arial" w:hAnsi="Arial"/>
          <w:sz w:val="17"/>
          <w:szCs w:val="17"/>
          <w:color w:val="auto"/>
        </w:rPr>
        <w:t>”), and Energy Transfer Operating, L.P., a Delaware limited partnership (“</w:t>
      </w:r>
      <w:r>
        <w:rPr>
          <w:rFonts w:ascii="Arial" w:cs="Arial" w:eastAsia="Arial" w:hAnsi="Arial"/>
          <w:sz w:val="17"/>
          <w:szCs w:val="17"/>
          <w:u w:val="single" w:color="auto"/>
          <w:color w:val="auto"/>
        </w:rPr>
        <w:t>ETO</w:t>
      </w:r>
      <w:r>
        <w:rPr>
          <w:rFonts w:ascii="Arial" w:cs="Arial" w:eastAsia="Arial" w:hAnsi="Arial"/>
          <w:sz w:val="17"/>
          <w:szCs w:val="17"/>
          <w:color w:val="auto"/>
        </w:rPr>
        <w:t>”) (each,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the parties intend that Merger Sub be merged with and into ETO (the “</w:t>
      </w:r>
      <w:r>
        <w:rPr>
          <w:rFonts w:ascii="Arial" w:cs="Arial" w:eastAsia="Arial" w:hAnsi="Arial"/>
          <w:sz w:val="18"/>
          <w:szCs w:val="18"/>
          <w:u w:val="single" w:color="auto"/>
          <w:color w:val="auto"/>
        </w:rPr>
        <w:t>Merger</w:t>
      </w:r>
      <w:r>
        <w:rPr>
          <w:rFonts w:ascii="Arial" w:cs="Arial" w:eastAsia="Arial" w:hAnsi="Arial"/>
          <w:sz w:val="18"/>
          <w:szCs w:val="18"/>
          <w:color w:val="auto"/>
        </w:rPr>
        <w:t>”), with ETO surviving the Merger as a wholly owned subsidiary of ET;</w:t>
      </w:r>
    </w:p>
    <w:p>
      <w:pPr>
        <w:spacing w:after="0" w:line="170"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WHEREAS, the Board of Directors of Energy Transfer Partners, L.L.C. (“</w:t>
      </w:r>
      <w:r>
        <w:rPr>
          <w:rFonts w:ascii="Arial" w:cs="Arial" w:eastAsia="Arial" w:hAnsi="Arial"/>
          <w:sz w:val="18"/>
          <w:szCs w:val="18"/>
          <w:u w:val="single" w:color="auto"/>
          <w:color w:val="auto"/>
        </w:rPr>
        <w:t>ETO GP LLC</w:t>
      </w:r>
      <w:r>
        <w:rPr>
          <w:rFonts w:ascii="Arial" w:cs="Arial" w:eastAsia="Arial" w:hAnsi="Arial"/>
          <w:sz w:val="18"/>
          <w:szCs w:val="18"/>
          <w:color w:val="auto"/>
        </w:rPr>
        <w:t>”), a Delaware limited liability company and the general partner of Energy Transfer Partners GP, L.P. (“</w:t>
      </w:r>
      <w:r>
        <w:rPr>
          <w:rFonts w:ascii="Arial" w:cs="Arial" w:eastAsia="Arial" w:hAnsi="Arial"/>
          <w:sz w:val="18"/>
          <w:szCs w:val="18"/>
          <w:u w:val="single" w:color="auto"/>
          <w:color w:val="auto"/>
        </w:rPr>
        <w:t>ETO GP</w:t>
      </w:r>
      <w:r>
        <w:rPr>
          <w:rFonts w:ascii="Arial" w:cs="Arial" w:eastAsia="Arial" w:hAnsi="Arial"/>
          <w:sz w:val="18"/>
          <w:szCs w:val="18"/>
          <w:color w:val="auto"/>
        </w:rPr>
        <w:t>”), a Delaware limited partnership and the general partner of ETO, has (a) determined that it is in the best interests of, and fair and reasonable to, ETO and its unitholders, and declared it advisable, for ETO to enter into this Agreement, (b) approved this Agreement, the execution, delivery and performance of this Agreement and the consummation of the transactions contemplated hereby, including the Merger and (c) directed that this Agreement be submitted to the holders of ETO Common Units and the holders of Hook Units for approval by written consent;</w:t>
      </w:r>
    </w:p>
    <w:p>
      <w:pPr>
        <w:spacing w:after="0" w:line="192"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WHEREAS, ET, in its capacity as the record and beneficial owner of ETO Common Units constituting a “Unit Majority” (as defined in the ETO Partnership Agreement), has approved, by written consent, this Agreement and the transactions contemplated hereby, including the Merger;</w:t>
      </w:r>
    </w:p>
    <w:p>
      <w:pPr>
        <w:spacing w:after="0" w:line="12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WHEREAS, ETP Holdco Corporation, a Delaware corporation, in its capacity as the record and beneficial owner of all of the Hook Units, has approved, by written consent, this Agreement and the transactions contemplated hereby, including the Merger;</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WHEREAS, the Board of Directors of LE GP, LLC, a Delaware limited liability company and the sole general partner of ET (“</w:t>
      </w:r>
      <w:r>
        <w:rPr>
          <w:rFonts w:ascii="Arial" w:cs="Arial" w:eastAsia="Arial" w:hAnsi="Arial"/>
          <w:sz w:val="18"/>
          <w:szCs w:val="18"/>
          <w:u w:val="single" w:color="auto"/>
          <w:color w:val="auto"/>
        </w:rPr>
        <w:t>ET GP</w:t>
      </w:r>
      <w:r>
        <w:rPr>
          <w:rFonts w:ascii="Arial" w:cs="Arial" w:eastAsia="Arial" w:hAnsi="Arial"/>
          <w:sz w:val="18"/>
          <w:szCs w:val="18"/>
          <w:color w:val="auto"/>
        </w:rPr>
        <w:t>”), has</w:t>
      </w:r>
    </w:p>
    <w:p>
      <w:pPr>
        <w:spacing w:after="0" w:line="23" w:lineRule="exact"/>
        <w:rPr>
          <w:sz w:val="20"/>
          <w:szCs w:val="20"/>
          <w:color w:val="auto"/>
        </w:rPr>
      </w:pPr>
    </w:p>
    <w:p>
      <w:pPr>
        <w:jc w:val="both"/>
        <w:ind w:left="4" w:right="360"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determined that it is in the best interests of, and fair and reasonable to, ET and its unitholders, and declared it advisable, for ET to enter into this Agreement, and (b) approved this Agreement, the execution, delivery and performance of this Agreement and the consummation of the transactions contemplated hereby, including the Merger;</w:t>
      </w:r>
    </w:p>
    <w:p>
      <w:pPr>
        <w:spacing w:after="0" w:line="19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WHEREAS, ET, as the sole member of Merger Sub, has (a) determined that it is in the best interests of Merger Sub, and declared it advisable, for Merger Sub to enter into this Agreement, and (b) approved this Agreement, the execution, delivery and performance of this Agreement and the consummation of the transactions contemplated hereby, including the Merger; and</w:t>
      </w:r>
    </w:p>
    <w:p>
      <w:pPr>
        <w:spacing w:after="0" w:line="184"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WHEREAS, ET, Merger Sub and ETO desire to make certain representations, warranties, covenants and agreements specified herein in connection with this Agreement.</w:t>
      </w:r>
    </w:p>
    <w:p>
      <w:pPr>
        <w:spacing w:after="0" w:line="170"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and intending to be legally bound hereby, ET, Merger Sub and ETO agree as follows: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Section 1.1 The Merger. At the Effective Time, upon the terms and subject to the conditions set forth in this Agreement and in accordance with the applicable provisions of the Delaware Revised Uniform Limited Partnership Act (the “</w:t>
      </w:r>
      <w:r>
        <w:rPr>
          <w:rFonts w:ascii="Arial" w:cs="Arial" w:eastAsia="Arial" w:hAnsi="Arial"/>
          <w:sz w:val="18"/>
          <w:szCs w:val="18"/>
          <w:u w:val="single" w:color="auto"/>
          <w:color w:val="auto"/>
        </w:rPr>
        <w:t>Delaware LP Act</w:t>
      </w:r>
      <w:r>
        <w:rPr>
          <w:rFonts w:ascii="Arial" w:cs="Arial" w:eastAsia="Arial" w:hAnsi="Arial"/>
          <w:sz w:val="18"/>
          <w:szCs w:val="18"/>
          <w:color w:val="auto"/>
        </w:rPr>
        <w:t>”) and the Delaware Limited Liability Company Act (the “</w:t>
      </w:r>
      <w:r>
        <w:rPr>
          <w:rFonts w:ascii="Arial" w:cs="Arial" w:eastAsia="Arial" w:hAnsi="Arial"/>
          <w:sz w:val="18"/>
          <w:szCs w:val="18"/>
          <w:u w:val="single" w:color="auto"/>
          <w:color w:val="auto"/>
        </w:rPr>
        <w:t>Delaware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-311150</wp:posOffset>
            </wp:positionV>
            <wp:extent cx="56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960"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w:t>
      </w:r>
      <w:r>
        <w:rPr>
          <w:rFonts w:ascii="Arial" w:cs="Arial" w:eastAsia="Arial" w:hAnsi="Arial"/>
          <w:sz w:val="18"/>
          <w:szCs w:val="18"/>
          <w:color w:val="auto"/>
        </w:rPr>
        <w:t>”), Merger Sub shall be merged with and into ETO, whereupon the separate limited liability company existence of Merger Sub shall cease, and ETO shall continue its limited partnership existence under Delaware law as the surviving entity in the Merger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with all limited partner interests in the Surviving Entity owned directly by ET and, prior to the dissolution of ETO GP contemplated by </w:t>
      </w:r>
      <w:r>
        <w:rPr>
          <w:rFonts w:ascii="Arial" w:cs="Arial" w:eastAsia="Arial" w:hAnsi="Arial"/>
          <w:sz w:val="18"/>
          <w:szCs w:val="18"/>
          <w:u w:val="single" w:color="auto"/>
          <w:color w:val="auto"/>
        </w:rPr>
        <w:t>Section 2.1(e)</w:t>
      </w:r>
      <w:r>
        <w:rPr>
          <w:rFonts w:ascii="Arial" w:cs="Arial" w:eastAsia="Arial" w:hAnsi="Arial"/>
          <w:sz w:val="18"/>
          <w:szCs w:val="18"/>
          <w:color w:val="auto"/>
        </w:rPr>
        <w:t>, all general partner interests in the Surviving Entity owned directly by ETO GP.</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the offices of Latham &amp; Watkins LLP, 811 Main Street, Suite 3700, Houston, Texas 77002, at 10:00 a.m., local time, on the second business day after the satisfaction or waiver (to the extent permitted by applicable Law)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nature are to be satisfied at the Closing, but subject to the satisfaction or waiver of such conditions), or at such other place, date and time as ET and ETO may agree. The date on which the Closing actually occurs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On the Closing Date, ETO shall file with the Secretary of State of the State of Delaware a certificate of merger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executed in accordance with, and containing such information as is required by, the relevant provisions of the Delaware LP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Delaware LLC Act in order to effect the Merger, and make any other filings or recordings as may be required by Delaware law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Merger. The Merger shall become effective at the date and time of the filing of the Certificate of Merger or at such later date and time as agreed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by ET and ETO and set forth in the Certificate of Merger in accordance with the relevant provisions of the Delaware LP Act and the Delaware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(such date and time is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Delaware LP Act and the Delaware LLC Act. Without limiting the generality of the foregoing, and subject thereto, at the Effective Time, all of the property, rights, privileges, powers and franchises of ETO and Merger Sub shall vest in the Surviving Entity, and all debts, liabilities and duties of ETO and Merger Sub shall become the debts, liabilities and duties of the Surviving Entity, all as provided under the Delaware LP Act and the Delaware LLC Act.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Organizational Documents of the Surviving Entity</w:t>
      </w:r>
      <w:r>
        <w:rPr>
          <w:rFonts w:ascii="Arial" w:cs="Arial" w:eastAsia="Arial" w:hAnsi="Arial"/>
          <w:sz w:val="18"/>
          <w:szCs w:val="18"/>
          <w:color w:val="auto"/>
        </w:rPr>
        <w:t>.</w:t>
      </w:r>
    </w:p>
    <w:p>
      <w:pPr>
        <w:spacing w:after="0" w:line="225" w:lineRule="exact"/>
        <w:rPr>
          <w:sz w:val="20"/>
          <w:szCs w:val="20"/>
          <w:color w:val="auto"/>
        </w:rPr>
      </w:pPr>
    </w:p>
    <w:p>
      <w:pPr>
        <w:ind w:right="540" w:firstLine="436"/>
        <w:spacing w:after="0" w:line="263"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Effective Time, the certificate of limited partnership of ETO, as in effect immediately prior to the Effective Time, shall remain unchanged and shall be the certificate of limited partnership of the Surviving Entity from and after the Effective Time until thereafter amended in accordance with the provisions thereof and applicable Law.</w:t>
      </w:r>
    </w:p>
    <w:p>
      <w:pPr>
        <w:spacing w:after="0" w:line="183"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Effective Time, the ETO Partnership Agreement, as in effect immediately prior to the Effective Time, shall remain unchanged and shall be the partnership agreement of the Surviving Entity from and after the Effective Time until thereafter amended in accordance with the provisions thereof and applicable Law.</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ET Partnership Agreement</w:t>
      </w:r>
      <w:r>
        <w:rPr>
          <w:rFonts w:ascii="Arial" w:cs="Arial" w:eastAsia="Arial" w:hAnsi="Arial"/>
          <w:sz w:val="18"/>
          <w:szCs w:val="18"/>
          <w:color w:val="auto"/>
        </w:rPr>
        <w:t>. Contemporaneously with the Closing, the Third Amended and Restated Agreement of Limited Partnership of ET, dated February 8, 2006, as amended (the “</w:t>
      </w:r>
      <w:r>
        <w:rPr>
          <w:rFonts w:ascii="Arial" w:cs="Arial" w:eastAsia="Arial" w:hAnsi="Arial"/>
          <w:sz w:val="18"/>
          <w:szCs w:val="18"/>
          <w:u w:val="single" w:color="auto"/>
          <w:color w:val="auto"/>
        </w:rPr>
        <w:t>ET Partnership Agreement</w:t>
      </w:r>
      <w:r>
        <w:rPr>
          <w:rFonts w:ascii="Arial" w:cs="Arial" w:eastAsia="Arial" w:hAnsi="Arial"/>
          <w:sz w:val="18"/>
          <w:szCs w:val="18"/>
          <w:color w:val="auto"/>
        </w:rPr>
        <w:t xml:space="preserve">”), shall be amended pursuant to the authority of the General Partner in Sections 13.1(d) and 13.1(g) of the ET Partnership Agreement in substantially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ET LPA</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CONVERSION OF UNITS; EXCHANGE OF CERTIFICATES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ETO Partnership Interests.</w:t>
      </w:r>
    </w:p>
    <w:p>
      <w:pPr>
        <w:spacing w:after="0" w:line="225" w:lineRule="exact"/>
        <w:rPr>
          <w:sz w:val="20"/>
          <w:szCs w:val="20"/>
          <w:color w:val="auto"/>
        </w:rPr>
      </w:pPr>
    </w:p>
    <w:p>
      <w:pPr>
        <w:ind w:right="34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Treatment of Common Units</w:t>
      </w:r>
      <w:r>
        <w:rPr>
          <w:rFonts w:ascii="Arial" w:cs="Arial" w:eastAsia="Arial" w:hAnsi="Arial"/>
          <w:sz w:val="18"/>
          <w:szCs w:val="18"/>
          <w:color w:val="auto"/>
        </w:rPr>
        <w:t>. At the Effective Time, each common unit representing a limited partner interest in ETO (the “</w:t>
      </w:r>
      <w:r>
        <w:rPr>
          <w:rFonts w:ascii="Arial" w:cs="Arial" w:eastAsia="Arial" w:hAnsi="Arial"/>
          <w:sz w:val="18"/>
          <w:szCs w:val="18"/>
          <w:u w:val="single" w:color="auto"/>
          <w:color w:val="auto"/>
        </w:rPr>
        <w:t>ETO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issued and outstanding immediately prior to the Effective Time shall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unaffected by the Merger and remain outstanding as a limited partner interest in the Surviving Entity, and ET shall continue as a limited partner of ETO and be the sole limited partner of ETO.</w:t>
      </w:r>
    </w:p>
    <w:p>
      <w:pPr>
        <w:spacing w:after="0" w:line="170" w:lineRule="exact"/>
        <w:rPr>
          <w:sz w:val="20"/>
          <w:szCs w:val="20"/>
          <w:color w:val="auto"/>
        </w:rPr>
      </w:pPr>
    </w:p>
    <w:p>
      <w:pPr>
        <w:ind w:left="4" w:right="300" w:firstLine="436"/>
        <w:spacing w:after="0" w:line="287" w:lineRule="auto"/>
        <w:tabs>
          <w:tab w:leader="none" w:pos="699"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Hook Units</w:t>
      </w:r>
      <w:r>
        <w:rPr>
          <w:rFonts w:ascii="Arial" w:cs="Arial" w:eastAsia="Arial" w:hAnsi="Arial"/>
          <w:sz w:val="16"/>
          <w:szCs w:val="16"/>
          <w:color w:val="auto"/>
        </w:rPr>
        <w:t>. At the Effective Time, by virtue of the Merger and without any action on the part of the parties or the holder thereof, the (i) Class K Units representing limited partner interests in ETO (the “</w:t>
      </w:r>
      <w:r>
        <w:rPr>
          <w:rFonts w:ascii="Arial" w:cs="Arial" w:eastAsia="Arial" w:hAnsi="Arial"/>
          <w:sz w:val="16"/>
          <w:szCs w:val="16"/>
          <w:u w:val="single" w:color="auto"/>
          <w:color w:val="auto"/>
        </w:rPr>
        <w:t>ETO Class K Units</w:t>
      </w:r>
      <w:r>
        <w:rPr>
          <w:rFonts w:ascii="Arial" w:cs="Arial" w:eastAsia="Arial" w:hAnsi="Arial"/>
          <w:sz w:val="16"/>
          <w:szCs w:val="16"/>
          <w:color w:val="auto"/>
        </w:rPr>
        <w:t>”), (ii) Class L Units representing limited partner interests in ETO (the “</w:t>
      </w:r>
      <w:r>
        <w:rPr>
          <w:rFonts w:ascii="Arial" w:cs="Arial" w:eastAsia="Arial" w:hAnsi="Arial"/>
          <w:sz w:val="16"/>
          <w:szCs w:val="16"/>
          <w:u w:val="single" w:color="auto"/>
          <w:color w:val="auto"/>
        </w:rPr>
        <w:t>ETO Class L Units</w:t>
      </w:r>
      <w:r>
        <w:rPr>
          <w:rFonts w:ascii="Arial" w:cs="Arial" w:eastAsia="Arial" w:hAnsi="Arial"/>
          <w:sz w:val="16"/>
          <w:szCs w:val="16"/>
          <w:color w:val="auto"/>
        </w:rPr>
        <w:t>”), (iii) Class M Units representing limited partner interests in ETO (the “</w:t>
      </w:r>
      <w:r>
        <w:rPr>
          <w:rFonts w:ascii="Arial" w:cs="Arial" w:eastAsia="Arial" w:hAnsi="Arial"/>
          <w:sz w:val="16"/>
          <w:szCs w:val="16"/>
          <w:u w:val="single" w:color="auto"/>
          <w:color w:val="auto"/>
        </w:rPr>
        <w:t>ETO Class M Units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4" w:right="20" w:hanging="4"/>
        <w:spacing w:after="0" w:line="253" w:lineRule="auto"/>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N Units representing limited partner interests in ETO (the “</w:t>
      </w:r>
      <w:r>
        <w:rPr>
          <w:rFonts w:ascii="Arial" w:cs="Arial" w:eastAsia="Arial" w:hAnsi="Arial"/>
          <w:sz w:val="18"/>
          <w:szCs w:val="18"/>
          <w:u w:val="single" w:color="auto"/>
          <w:color w:val="auto"/>
        </w:rPr>
        <w:t>ETO Class N Units</w:t>
      </w:r>
      <w:r>
        <w:rPr>
          <w:rFonts w:ascii="Arial" w:cs="Arial" w:eastAsia="Arial" w:hAnsi="Arial"/>
          <w:sz w:val="18"/>
          <w:szCs w:val="18"/>
          <w:color w:val="auto"/>
        </w:rPr>
        <w:t>” and, together with the ETO Class K Units, the ETO Class L Units and the ETO Class M Units, the “</w:t>
      </w:r>
      <w:r>
        <w:rPr>
          <w:rFonts w:ascii="Arial" w:cs="Arial" w:eastAsia="Arial" w:hAnsi="Arial"/>
          <w:sz w:val="18"/>
          <w:szCs w:val="18"/>
          <w:u w:val="single" w:color="auto"/>
          <w:color w:val="auto"/>
        </w:rPr>
        <w:t>Hook Units</w:t>
      </w:r>
      <w:r>
        <w:rPr>
          <w:rFonts w:ascii="Arial" w:cs="Arial" w:eastAsia="Arial" w:hAnsi="Arial"/>
          <w:sz w:val="18"/>
          <w:szCs w:val="18"/>
          <w:color w:val="auto"/>
        </w:rPr>
        <w:t>”), issued and outstanding immediately prior to the Effective Time shall be converted into the right to receive the following duly authorized, validly issued, fully paid and non-assessable (except to the extent such non-assessability may be affected by Sections 17-303, 17-607 and 17-804 of the Delaware LP Act) Class B Units representing limited partner interests in ET (the “</w:t>
      </w:r>
      <w:r>
        <w:rPr>
          <w:rFonts w:ascii="Arial" w:cs="Arial" w:eastAsia="Arial" w:hAnsi="Arial"/>
          <w:sz w:val="18"/>
          <w:szCs w:val="18"/>
          <w:u w:val="single" w:color="auto"/>
          <w:color w:val="auto"/>
        </w:rPr>
        <w:t>ET Class B Units</w:t>
      </w:r>
      <w:r>
        <w:rPr>
          <w:rFonts w:ascii="Arial" w:cs="Arial" w:eastAsia="Arial" w:hAnsi="Arial"/>
          <w:sz w:val="18"/>
          <w:szCs w:val="18"/>
          <w:color w:val="auto"/>
        </w:rPr>
        <w:t>”) (the “</w:t>
      </w:r>
      <w:r>
        <w:rPr>
          <w:rFonts w:ascii="Arial" w:cs="Arial" w:eastAsia="Arial" w:hAnsi="Arial"/>
          <w:sz w:val="18"/>
          <w:szCs w:val="18"/>
          <w:u w:val="single" w:color="auto"/>
          <w:color w:val="auto"/>
        </w:rPr>
        <w:t>Hook Unit Merger Consideration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101,525,429 ETO Class K Units shall be converted into 193,396,409 ET Class B Units;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307,304,055 ETO Class L Units shall be converted into 244,726,324 ET Class B Units;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281,280,400 ETO Class M Units shall be converted into 149,334,657 ET Class B Units;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166,068,756 ETO Class N Units shall be converted into 88,167,610 ET Class B Units.</w:t>
      </w:r>
    </w:p>
    <w:p>
      <w:pPr>
        <w:spacing w:after="0" w:line="225" w:lineRule="exact"/>
        <w:rPr>
          <w:rFonts w:ascii="Arial" w:cs="Arial" w:eastAsia="Arial" w:hAnsi="Arial"/>
          <w:sz w:val="18"/>
          <w:szCs w:val="18"/>
          <w:color w:val="auto"/>
        </w:rPr>
      </w:pPr>
    </w:p>
    <w:p>
      <w:pPr>
        <w:ind w:left="4" w:right="380" w:firstLine="436"/>
        <w:spacing w:after="0" w:line="277" w:lineRule="auto"/>
        <w:tabs>
          <w:tab w:leader="none" w:pos="68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Conversion of ETO Preferred Units</w:t>
      </w:r>
      <w:r>
        <w:rPr>
          <w:rFonts w:ascii="Arial" w:cs="Arial" w:eastAsia="Arial" w:hAnsi="Arial"/>
          <w:sz w:val="18"/>
          <w:szCs w:val="18"/>
          <w:color w:val="auto"/>
        </w:rPr>
        <w:t>. At the Effective Time, by virtue of the Merger and without any action on the part of the parties or the holders thereof,</w:t>
      </w:r>
    </w:p>
    <w:p>
      <w:pPr>
        <w:spacing w:after="0" w:line="62" w:lineRule="exact"/>
        <w:rPr>
          <w:rFonts w:ascii="Arial" w:cs="Arial" w:eastAsia="Arial" w:hAnsi="Arial"/>
          <w:sz w:val="18"/>
          <w:szCs w:val="18"/>
          <w:color w:val="auto"/>
        </w:rPr>
      </w:pPr>
    </w:p>
    <w:p>
      <w:pPr>
        <w:ind w:left="444" w:right="60" w:firstLine="419"/>
        <w:spacing w:after="0" w:line="259" w:lineRule="auto"/>
        <w:tabs>
          <w:tab w:leader="none" w:pos="108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6.250% Series A Fixed-to-Floating Rate Cumulative Redeemable Perpetual Preferred Unit representing a limited partner interest in ETO (the “</w:t>
      </w:r>
      <w:r>
        <w:rPr>
          <w:rFonts w:ascii="Arial" w:cs="Arial" w:eastAsia="Arial" w:hAnsi="Arial"/>
          <w:sz w:val="18"/>
          <w:szCs w:val="18"/>
          <w:u w:val="single" w:color="auto"/>
          <w:color w:val="auto"/>
        </w:rPr>
        <w:t>ETO Series A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A Preferred Unit;</w:t>
      </w:r>
    </w:p>
    <w:p>
      <w:pPr>
        <w:spacing w:after="0" w:line="78" w:lineRule="exact"/>
        <w:rPr>
          <w:rFonts w:ascii="Arial" w:cs="Arial" w:eastAsia="Arial" w:hAnsi="Arial"/>
          <w:sz w:val="18"/>
          <w:szCs w:val="18"/>
          <w:color w:val="auto"/>
        </w:rPr>
      </w:pPr>
    </w:p>
    <w:p>
      <w:pPr>
        <w:ind w:left="444" w:right="60" w:firstLine="419"/>
        <w:spacing w:after="0" w:line="259" w:lineRule="auto"/>
        <w:tabs>
          <w:tab w:leader="none" w:pos="113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6.625% Series B Fixed-to-Floating Rate Cumulative Redeemable Perpetual Preferred Unit representing a limited partner interest in ETO (the “</w:t>
      </w:r>
      <w:r>
        <w:rPr>
          <w:rFonts w:ascii="Arial" w:cs="Arial" w:eastAsia="Arial" w:hAnsi="Arial"/>
          <w:sz w:val="18"/>
          <w:szCs w:val="18"/>
          <w:u w:val="single" w:color="auto"/>
          <w:color w:val="auto"/>
        </w:rPr>
        <w:t>ETO Series B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B Preferred Unit;</w:t>
      </w:r>
    </w:p>
    <w:p>
      <w:pPr>
        <w:spacing w:after="0" w:line="78" w:lineRule="exact"/>
        <w:rPr>
          <w:rFonts w:ascii="Arial" w:cs="Arial" w:eastAsia="Arial" w:hAnsi="Arial"/>
          <w:sz w:val="18"/>
          <w:szCs w:val="18"/>
          <w:color w:val="auto"/>
        </w:rPr>
      </w:pPr>
    </w:p>
    <w:p>
      <w:pPr>
        <w:ind w:left="444" w:firstLine="419"/>
        <w:spacing w:after="0" w:line="259" w:lineRule="auto"/>
        <w:tabs>
          <w:tab w:leader="none" w:pos="118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7.375% Series C Fixed-to-Floating Rate Cumulative Redeemable Perpetual Preferred Unit representing a limited partner interest in ETO (the “</w:t>
      </w:r>
      <w:r>
        <w:rPr>
          <w:rFonts w:ascii="Arial" w:cs="Arial" w:eastAsia="Arial" w:hAnsi="Arial"/>
          <w:sz w:val="18"/>
          <w:szCs w:val="18"/>
          <w:u w:val="single" w:color="auto"/>
          <w:color w:val="auto"/>
        </w:rPr>
        <w:t>ETO Series C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C Preferred Unit;</w:t>
      </w:r>
    </w:p>
    <w:p>
      <w:pPr>
        <w:spacing w:after="0" w:line="78" w:lineRule="exact"/>
        <w:rPr>
          <w:rFonts w:ascii="Arial" w:cs="Arial" w:eastAsia="Arial" w:hAnsi="Arial"/>
          <w:sz w:val="18"/>
          <w:szCs w:val="18"/>
          <w:color w:val="auto"/>
        </w:rPr>
      </w:pPr>
    </w:p>
    <w:p>
      <w:pPr>
        <w:ind w:left="444" w:firstLine="419"/>
        <w:spacing w:after="0" w:line="259" w:lineRule="auto"/>
        <w:tabs>
          <w:tab w:leader="none" w:pos="11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7.625% Series D Fixed-to-Floating Rate Cumulative Redeemable Perpetual Preferred Unit representing a limited partner interest in ETO (the “</w:t>
      </w:r>
      <w:r>
        <w:rPr>
          <w:rFonts w:ascii="Arial" w:cs="Arial" w:eastAsia="Arial" w:hAnsi="Arial"/>
          <w:sz w:val="18"/>
          <w:szCs w:val="18"/>
          <w:u w:val="single" w:color="auto"/>
          <w:color w:val="auto"/>
        </w:rPr>
        <w:t>ETO Series D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D Preferred Unit;</w:t>
      </w:r>
    </w:p>
    <w:p>
      <w:pPr>
        <w:spacing w:after="0" w:line="78" w:lineRule="exact"/>
        <w:rPr>
          <w:rFonts w:ascii="Arial" w:cs="Arial" w:eastAsia="Arial" w:hAnsi="Arial"/>
          <w:sz w:val="18"/>
          <w:szCs w:val="18"/>
          <w:color w:val="auto"/>
        </w:rPr>
      </w:pPr>
    </w:p>
    <w:p>
      <w:pPr>
        <w:ind w:left="444" w:right="60" w:firstLine="419"/>
        <w:spacing w:after="0" w:line="259" w:lineRule="auto"/>
        <w:tabs>
          <w:tab w:leader="none" w:pos="112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7.600% Series E Fixed-to-Floating Rate Cumulative Redeemable Perpetual Preferred Unit representing a limited partner interest in ETO (the “</w:t>
      </w:r>
      <w:r>
        <w:rPr>
          <w:rFonts w:ascii="Arial" w:cs="Arial" w:eastAsia="Arial" w:hAnsi="Arial"/>
          <w:sz w:val="18"/>
          <w:szCs w:val="18"/>
          <w:u w:val="single" w:color="auto"/>
          <w:color w:val="auto"/>
        </w:rPr>
        <w:t>ETO Series E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E Preferred Unit;</w:t>
      </w:r>
    </w:p>
    <w:p>
      <w:pPr>
        <w:spacing w:after="0" w:line="78" w:lineRule="exact"/>
        <w:rPr>
          <w:rFonts w:ascii="Arial" w:cs="Arial" w:eastAsia="Arial" w:hAnsi="Arial"/>
          <w:sz w:val="18"/>
          <w:szCs w:val="18"/>
          <w:color w:val="auto"/>
        </w:rPr>
      </w:pPr>
    </w:p>
    <w:p>
      <w:pPr>
        <w:ind w:left="444" w:right="40" w:firstLine="419"/>
        <w:spacing w:after="0" w:line="277" w:lineRule="auto"/>
        <w:tabs>
          <w:tab w:leader="none" w:pos="11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6.750% Series F Fixed-Rate Reset Cumulative Redeemable Perpetual Preferred Unit representing a limited partner interest in ETO (the “</w:t>
      </w:r>
      <w:r>
        <w:rPr>
          <w:rFonts w:ascii="Arial" w:cs="Arial" w:eastAsia="Arial" w:hAnsi="Arial"/>
          <w:sz w:val="18"/>
          <w:szCs w:val="18"/>
          <w:u w:val="single" w:color="auto"/>
          <w:color w:val="auto"/>
        </w:rPr>
        <w:t>ETO Series F Preferred Units</w:t>
      </w:r>
      <w:r>
        <w:rPr>
          <w:rFonts w:ascii="Arial" w:cs="Arial" w:eastAsia="Arial" w:hAnsi="Arial"/>
          <w:sz w:val="18"/>
          <w:szCs w:val="18"/>
          <w:color w:val="auto"/>
        </w:rPr>
        <w:t>”) issued and outstanding</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0" w:name="page11"/>
    <w:bookmarkEnd w:id="10"/>
    <w:p>
      <w:pPr>
        <w:ind w:left="440"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prior to the Effective Time shall be converted into the right to receive one duly authorized, validly issued, fully paid and non-assessable (except to the extent such non-assessability may be affected by Sections 17-303, 17-607 and 17-804 of the Delaware LP Act) ET Series F Preferred Unit;</w:t>
      </w:r>
    </w:p>
    <w:p>
      <w:pPr>
        <w:spacing w:after="0" w:line="76" w:lineRule="exact"/>
        <w:rPr>
          <w:sz w:val="20"/>
          <w:szCs w:val="20"/>
          <w:color w:val="auto"/>
        </w:rPr>
      </w:pPr>
    </w:p>
    <w:p>
      <w:pPr>
        <w:ind w:left="440" w:firstLine="419"/>
        <w:spacing w:after="0" w:line="253" w:lineRule="auto"/>
        <w:tabs>
          <w:tab w:leader="none" w:pos="12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7.125% Series G Fixed-Rate Reset Cumulative Redeemable Perpetual Preferred Unit representing a limited partner interest in ETO (the “</w:t>
      </w:r>
      <w:r>
        <w:rPr>
          <w:rFonts w:ascii="Arial" w:cs="Arial" w:eastAsia="Arial" w:hAnsi="Arial"/>
          <w:sz w:val="18"/>
          <w:szCs w:val="18"/>
          <w:u w:val="single" w:color="auto"/>
          <w:color w:val="auto"/>
        </w:rPr>
        <w:t>ETO Series G Preferred Units</w:t>
      </w:r>
      <w:r>
        <w:rPr>
          <w:rFonts w:ascii="Arial" w:cs="Arial" w:eastAsia="Arial" w:hAnsi="Arial"/>
          <w:sz w:val="18"/>
          <w:szCs w:val="18"/>
          <w:color w:val="auto"/>
        </w:rPr>
        <w:t>” and, together with the ETO Series A Preferred Units, ETO Series B Preferred Units, ETO Series C Preferred Units, ETO Series D Preferred Units, ETO Series E Preferred Units and ETO Series F Preferred Units, the “</w:t>
      </w:r>
      <w:r>
        <w:rPr>
          <w:rFonts w:ascii="Arial" w:cs="Arial" w:eastAsia="Arial" w:hAnsi="Arial"/>
          <w:sz w:val="18"/>
          <w:szCs w:val="18"/>
          <w:u w:val="single" w:color="auto"/>
          <w:color w:val="auto"/>
        </w:rPr>
        <w:t>ETO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G Preferred Unit (the “</w:t>
      </w:r>
      <w:r>
        <w:rPr>
          <w:rFonts w:ascii="Arial" w:cs="Arial" w:eastAsia="Arial" w:hAnsi="Arial"/>
          <w:sz w:val="18"/>
          <w:szCs w:val="18"/>
          <w:u w:val="single" w:color="auto"/>
          <w:color w:val="auto"/>
        </w:rPr>
        <w:t>ET Series G Preferred Units</w:t>
      </w:r>
      <w:r>
        <w:rPr>
          <w:rFonts w:ascii="Arial" w:cs="Arial" w:eastAsia="Arial" w:hAnsi="Arial"/>
          <w:sz w:val="18"/>
          <w:szCs w:val="18"/>
          <w:color w:val="auto"/>
        </w:rPr>
        <w:t>,” and together with the ET Series A Preferred Units, ET Series B Preferred Units, ET Series C Preferred Units, ET Series D Preferred Units, ET Series E Preferred Units and the ET Series F Preferred Units, the “</w:t>
      </w:r>
      <w:r>
        <w:rPr>
          <w:rFonts w:ascii="Arial" w:cs="Arial" w:eastAsia="Arial" w:hAnsi="Arial"/>
          <w:sz w:val="18"/>
          <w:szCs w:val="18"/>
          <w:u w:val="single" w:color="auto"/>
          <w:color w:val="auto"/>
        </w:rPr>
        <w:t>New 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Units</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Preferred Merger Consideration</w:t>
      </w:r>
      <w:r>
        <w:rPr>
          <w:rFonts w:ascii="Arial" w:cs="Arial" w:eastAsia="Arial" w:hAnsi="Arial"/>
          <w:sz w:val="18"/>
          <w:szCs w:val="18"/>
          <w:color w:val="auto"/>
        </w:rPr>
        <w:t>” and, together with the Hook Unit Merger Consideration,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Effect of the Merger on ETO Partnership Interests</w:t>
      </w:r>
      <w:r>
        <w:rPr>
          <w:rFonts w:ascii="Arial" w:cs="Arial" w:eastAsia="Arial" w:hAnsi="Arial"/>
          <w:sz w:val="18"/>
          <w:szCs w:val="18"/>
          <w:color w:val="auto"/>
        </w:rPr>
        <w:t>. All of the Hook Units and ETO Preferred Units converted into the right to receive ET Class B Units and New ET Preferred Units, respectively, shall cease to be outstanding, shall be cancelled and shall cease to exist as of the Effective Time, and each book-entry account formerly representing any Hook Unit or ETO Preferred Unit (each, a “</w:t>
      </w:r>
      <w:r>
        <w:rPr>
          <w:rFonts w:ascii="Arial" w:cs="Arial" w:eastAsia="Arial" w:hAnsi="Arial"/>
          <w:sz w:val="18"/>
          <w:szCs w:val="18"/>
          <w:u w:val="single" w:color="auto"/>
          <w:color w:val="auto"/>
        </w:rPr>
        <w:t>Book-Entry Unit</w:t>
      </w:r>
      <w:r>
        <w:rPr>
          <w:rFonts w:ascii="Arial" w:cs="Arial" w:eastAsia="Arial" w:hAnsi="Arial"/>
          <w:sz w:val="18"/>
          <w:szCs w:val="18"/>
          <w:color w:val="auto"/>
        </w:rPr>
        <w:t>”) shall thereafter represent only the right to receive the applicable Merger Consideration.</w:t>
      </w:r>
    </w:p>
    <w:p>
      <w:pPr>
        <w:spacing w:after="0" w:line="186" w:lineRule="exact"/>
        <w:rPr>
          <w:rFonts w:ascii="Arial" w:cs="Arial" w:eastAsia="Arial" w:hAnsi="Arial"/>
          <w:sz w:val="18"/>
          <w:szCs w:val="18"/>
          <w:color w:val="auto"/>
        </w:rPr>
      </w:pPr>
    </w:p>
    <w:p>
      <w:pPr>
        <w:ind w:right="40" w:firstLine="436"/>
        <w:spacing w:after="0" w:line="255"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ETO General Partner Interest</w:t>
      </w:r>
      <w:r>
        <w:rPr>
          <w:rFonts w:ascii="Arial" w:cs="Arial" w:eastAsia="Arial" w:hAnsi="Arial"/>
          <w:sz w:val="18"/>
          <w:szCs w:val="18"/>
          <w:color w:val="auto"/>
        </w:rPr>
        <w:t>. At the Effective Time, the General Partner Interest (as defined in the ETO Partnership Agreement) of ETO issued and outstanding immediately prior to the Effective Time shall be unaffected by the Merger and remain outstanding as a general partner interest of the Surviving Entity, and ETO GP shall continue as the general partner of ETO (subject to the following sentence). Following the Effective Time, it is anticipated that ETO GP will be dissolved and as a result of such dissolution, ETO GP will withdraw as the general partner of ETO, the ETO general partner interest shall be distributed to ETO GP LLC, and ETO GP LLC shall be admitted as the successor general partner of ETO, with such admission being effective immediately prior to the withdrawal of ETO GP.</w:t>
      </w:r>
    </w:p>
    <w:p>
      <w:pPr>
        <w:spacing w:after="0" w:line="192" w:lineRule="exact"/>
        <w:rPr>
          <w:rFonts w:ascii="Arial" w:cs="Arial" w:eastAsia="Arial" w:hAnsi="Arial"/>
          <w:sz w:val="18"/>
          <w:szCs w:val="18"/>
          <w:color w:val="auto"/>
        </w:rPr>
      </w:pPr>
    </w:p>
    <w:p>
      <w:pPr>
        <w:ind w:right="100" w:firstLine="436"/>
        <w:spacing w:after="0" w:line="263"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Treatment of Merger Sub Interests</w:t>
      </w:r>
      <w:r>
        <w:rPr>
          <w:rFonts w:ascii="Arial" w:cs="Arial" w:eastAsia="Arial" w:hAnsi="Arial"/>
          <w:sz w:val="18"/>
          <w:szCs w:val="18"/>
          <w:color w:val="auto"/>
        </w:rPr>
        <w:t>. At the Effective Time, by virtue of the Merger and without any action on the part of the holder thereof, the limited liability company interests of Merger Sub (the “</w:t>
      </w:r>
      <w:r>
        <w:rPr>
          <w:rFonts w:ascii="Arial" w:cs="Arial" w:eastAsia="Arial" w:hAnsi="Arial"/>
          <w:sz w:val="18"/>
          <w:szCs w:val="18"/>
          <w:u w:val="single" w:color="auto"/>
          <w:color w:val="auto"/>
        </w:rPr>
        <w:t>Merger Sub Units</w:t>
      </w:r>
      <w:r>
        <w:rPr>
          <w:rFonts w:ascii="Arial" w:cs="Arial" w:eastAsia="Arial" w:hAnsi="Arial"/>
          <w:sz w:val="18"/>
          <w:szCs w:val="18"/>
          <w:color w:val="auto"/>
        </w:rPr>
        <w:t>”) issued and outstanding immediately prior to the Effective Time shall be canceled and no consideration shall be paid in exchange therefor.</w:t>
      </w:r>
    </w:p>
    <w:p>
      <w:pPr>
        <w:spacing w:after="0" w:line="183"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Dissenters’ or Appraisal Rights</w:t>
      </w:r>
      <w:r>
        <w:rPr>
          <w:rFonts w:ascii="Arial" w:cs="Arial" w:eastAsia="Arial" w:hAnsi="Arial"/>
          <w:sz w:val="18"/>
          <w:szCs w:val="18"/>
          <w:color w:val="auto"/>
        </w:rPr>
        <w:t>. No dissenters’ or appraisal rights shall be available with respect to the Merger or the other transactions contemplated hereby.</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Hook Units</w:t>
      </w:r>
      <w:r>
        <w:rPr>
          <w:rFonts w:ascii="Arial" w:cs="Arial" w:eastAsia="Arial" w:hAnsi="Arial"/>
          <w:sz w:val="18"/>
          <w:szCs w:val="18"/>
          <w:color w:val="auto"/>
        </w:rPr>
        <w:t>. At the Effective Time, ET shall issue to the previous holders of the Hook Units the Hook Unit Merger Consideration to be held in non-certificated book-entry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Exchange of ETO Preferred Units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55"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Exchange Agent</w:t>
      </w:r>
      <w:r>
        <w:rPr>
          <w:rFonts w:ascii="Arial" w:cs="Arial" w:eastAsia="Arial" w:hAnsi="Arial"/>
          <w:sz w:val="18"/>
          <w:szCs w:val="18"/>
          <w:color w:val="auto"/>
        </w:rPr>
        <w:t>. Prior to the Effective Time, ET shall appoint an exchange agent mutually acceptable to ET and ETO (the “</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for the purpose of exchanging ETO Preferred Units for the applicable portion of the Preferred Merger Consideration. Prior to the Effective Time, ET shall deposit, or shall cause to be deposited, with the Exchange Agent, in trust for the benefit of holders of ETO Preferred Units, New ET Preferred Units (which shall be in non-certificated book-entry form) issuable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sufficient to effect the delivery of the applicable portion of the Preferred Merger Consideration to the holders of ETO Preferred Units. Following the Effective Time, ET agrees to make available to the Exchange Agent, from time to time as needed,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 w:name="page12"/>
    <w:bookmarkEnd w:id="11"/>
    <w:p>
      <w:pPr>
        <w:ind w:left="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New ET Preferred Units and cash sufficient to make any distributions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All New ET Preferred Units and cash deposited with the Exchange Agent from time to time is hereinafter referred to as the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70" w:lineRule="exact"/>
        <w:rPr>
          <w:sz w:val="20"/>
          <w:szCs w:val="20"/>
          <w:color w:val="auto"/>
        </w:rPr>
      </w:pPr>
    </w:p>
    <w:p>
      <w:pPr>
        <w:ind w:left="4" w:right="80" w:firstLine="436"/>
        <w:spacing w:after="0" w:line="284"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reasonably practicable after the Effective Time and in any event not later than the fifth business day following the Effective Time, ET shall cause the Exchange Agent to mail to each holder of ETO Preferred Units, which at the Effective Time were converted into the right to receive the applicable portion of the Preferred Merger Consideration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(i) a customary letter of transmittal and (ii) instructions for use in effecting the surrender of the certificates or book-entry notations representing ETO Preferred Units (including customary provisions with respect to delivery of an “agent’s message” with respect to Book-Entry Units representing ETO Preferred Units) (in each case, “</w:t>
      </w:r>
      <w:r>
        <w:rPr>
          <w:rFonts w:ascii="Arial" w:cs="Arial" w:eastAsia="Arial" w:hAnsi="Arial"/>
          <w:sz w:val="16"/>
          <w:szCs w:val="16"/>
          <w:u w:val="single" w:color="auto"/>
          <w:color w:val="auto"/>
        </w:rPr>
        <w:t>Certificates</w:t>
      </w:r>
      <w:r>
        <w:rPr>
          <w:rFonts w:ascii="Arial" w:cs="Arial" w:eastAsia="Arial" w:hAnsi="Arial"/>
          <w:sz w:val="16"/>
          <w:szCs w:val="16"/>
          <w:color w:val="auto"/>
        </w:rPr>
        <w:t>”) in exchange for the applicable portion of the Preferred Merger Consideration and any distributions payable pursuant to</w:t>
      </w:r>
    </w:p>
    <w:p>
      <w:pPr>
        <w:spacing w:after="0" w:line="4"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Upon surrender of Certificates for cancellation to the Exchange Agent, together with such letter of transmittal, duly completed and validly executed in accordance with the instructions thereto, and such other documents as may reasonably be required by the Exchange Agent, the holder of such ETO Preferred Units shall be entitled to receive in exchange therefor (subject to withholding tax as specified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as applicable, that number of whole New ET Preferred Units to which such holder is entitled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a check in an amount equal to the aggregate amount of cash that such holder has a right to receive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to which such holder is entitled, and the ETO Preferred Units represented by the Certificates so surrendered shall forthwith be cancelled. If any cash payment is to be made to, or any New ET Preferred Units constituting any part of the applicable portion of the Preferred Merger Consideration is to be registered in the name of, a person other than the person in whose name the applicable surrendered ETO Preferred Units is registered, it shall be a condition to the payment or registration thereof that the surrendered Certificate be in proper form for transfer and that the person requesting such payment or delivery of the Preferred Merger Consideration pay any transfer or other similar Taxes required as a result of such registration in the name of a person other than the registered holder of such Certificate or establish to the satisfaction of the Exchange Agent that such Tax has been paid or is not payable. Until surrendered as contemplated by this</w:t>
      </w:r>
    </w:p>
    <w:p>
      <w:pPr>
        <w:spacing w:after="0" w:line="6"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each Certificate shall be deemed at any time after the Effective Time to represent only the right to receive the applicable portion of the Preferred Merger Consideration (and any amounts to be paid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upon such surrender. No interest shall be paid or shall accrue on any amount payable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jc w:val="both"/>
        <w:ind w:left="4" w:right="120" w:firstLine="436"/>
        <w:spacing w:after="0" w:line="287" w:lineRule="auto"/>
        <w:tabs>
          <w:tab w:leader="none" w:pos="68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New ET Preferred Units</w:t>
      </w:r>
      <w:r>
        <w:rPr>
          <w:rFonts w:ascii="Arial" w:cs="Arial" w:eastAsia="Arial" w:hAnsi="Arial"/>
          <w:sz w:val="16"/>
          <w:szCs w:val="16"/>
          <w:color w:val="auto"/>
        </w:rPr>
        <w:t xml:space="preserve">. No distributions with respect to New ET Preferred Units shall be paid to the holder of any unsurrendered Certificates with respect to ETO Preferred Units represented thereby until such Certificate has been surrendered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Subject to applicable Laws, following surrender of any such Certificate, there shall be paid to the record holder thereof, without interest,</w:t>
      </w:r>
    </w:p>
    <w:p>
      <w:pPr>
        <w:spacing w:after="0" w:line="2" w:lineRule="exact"/>
        <w:rPr>
          <w:rFonts w:ascii="Arial" w:cs="Arial" w:eastAsia="Arial" w:hAnsi="Arial"/>
          <w:sz w:val="16"/>
          <w:szCs w:val="16"/>
          <w:color w:val="auto"/>
        </w:rPr>
      </w:pPr>
    </w:p>
    <w:p>
      <w:pPr>
        <w:ind w:left="4" w:right="140" w:hanging="4"/>
        <w:spacing w:after="0" w:line="253"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promptly after such surrender, the amount of distributions with a record date after the Effective Time and a payment date on or prior to the date of such surrender and not theretofore paid with respect to such New ET Preferred Units and (ii) at the appropriate payment date, the amount of distributions with a record date after the Effective Time and a payment date subsequent to the date of such surrender payable with respect to such New ET Preferred Units.</w:t>
      </w:r>
    </w:p>
    <w:p>
      <w:pPr>
        <w:spacing w:after="0" w:line="192" w:lineRule="exact"/>
        <w:rPr>
          <w:rFonts w:ascii="Arial" w:cs="Arial" w:eastAsia="Arial" w:hAnsi="Arial"/>
          <w:sz w:val="18"/>
          <w:szCs w:val="18"/>
          <w:color w:val="auto"/>
        </w:rPr>
      </w:pPr>
    </w:p>
    <w:p>
      <w:pPr>
        <w:ind w:left="4" w:right="20" w:firstLine="436"/>
        <w:spacing w:after="0" w:line="254" w:lineRule="auto"/>
        <w:tabs>
          <w:tab w:leader="none" w:pos="69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ETO Preferred Units; Closing of Transfer Books</w:t>
      </w:r>
      <w:r>
        <w:rPr>
          <w:rFonts w:ascii="Arial" w:cs="Arial" w:eastAsia="Arial" w:hAnsi="Arial"/>
          <w:sz w:val="18"/>
          <w:szCs w:val="18"/>
          <w:color w:val="auto"/>
        </w:rPr>
        <w:t xml:space="preserve">. All Preferred Merger Consideration issued upon the surrender for exchange of Certificates representing ETO Preferred Units in accordance with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any cash paid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shall be deemed to have been issued (or paid) in full satisfaction of all rights pertaining to ETO Preferred Units previously represented by such Certificates. After the Effective Time, the transfer books of ETO shall be closed, and there shall be no further registration of transfers on the transfer books of the Surviving Entity of ETO Preferred Units that were outstanding immediately prior to the Effective Time. If, after the Effective Time, Certificates are presented to the Surviving Entity or the Exchange Agent for any reason, they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2" w:name="page13"/>
    <w:bookmarkEnd w:id="12"/>
    <w:p>
      <w:pPr>
        <w:ind w:right="20" w:firstLine="436"/>
        <w:spacing w:after="0" w:line="25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of Exchange Fund</w:t>
      </w:r>
      <w:r>
        <w:rPr>
          <w:rFonts w:ascii="Arial" w:cs="Arial" w:eastAsia="Arial" w:hAnsi="Arial"/>
          <w:sz w:val="18"/>
          <w:szCs w:val="18"/>
          <w:color w:val="auto"/>
        </w:rPr>
        <w:t xml:space="preserve">. Any portion of the Exchange Fund (including the proceeds of any investments thereof) that remains undistributed to the former holders of ETO Preferred Units for one year after the Effective Time shall be delivered to ET upon demand, and any holders of ETO Preferred Units who have not theretofore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thereafter look only to ET for payment of their claim of the applicable portion of the Preferred Merger Consideration and any distributions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Any amounts remaining unclaimed by holders of ETO Preferred Units immediately prior to such time as such amounts would otherwise escheat to or become the property of any federal, state of the United States, local, foreign, domestic, tribal or multinational government, regulatory or administrative agency, bureau, commission, commissioner, legislature, court, arbitrator, body, entity or other authority or governmental instrumentality (each,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will, to the extent permitted by applicable Law, become the property of ET.</w:t>
      </w:r>
    </w:p>
    <w:p>
      <w:pPr>
        <w:spacing w:after="0" w:line="191" w:lineRule="exact"/>
        <w:rPr>
          <w:rFonts w:ascii="Arial" w:cs="Arial" w:eastAsia="Arial" w:hAnsi="Arial"/>
          <w:sz w:val="18"/>
          <w:szCs w:val="18"/>
          <w:color w:val="auto"/>
        </w:rPr>
      </w:pPr>
    </w:p>
    <w:p>
      <w:pPr>
        <w:jc w:val="both"/>
        <w:ind w:firstLine="436"/>
        <w:spacing w:after="0" w:line="275" w:lineRule="auto"/>
        <w:tabs>
          <w:tab w:leader="none" w:pos="66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If any Certificate shall have been lost, stolen or destroyed, upon the making of an affidavit of that fact by the person claiming such Certificate to be lost, stolen or destroyed and, if required by ET, the posting by such person of a bond, in such reasonable amount as ET may direct, as indemnity against any claim that may be made against it with respect to such Certificate, the Exchange Agent will issue and pay in exchange for such lost, stolen or destroyed Certificate the applicable portion of the Preferred Merger Consideration and distributions to be paid in respect of ETO Preferred Units represented by such Certificate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32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in this Agreement to the contrary, none of ETO, ET, Merger Sub, the Exchange Agent or any other person shall be liable to any former holder of ETO Preferred Units for any amount properly delivered to a public official pursuant to any applicable abandoned property, escheat or similar Law.</w:t>
      </w:r>
    </w:p>
    <w:p>
      <w:pPr>
        <w:spacing w:after="0" w:line="184"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Withholding</w:t>
      </w:r>
      <w:r>
        <w:rPr>
          <w:rFonts w:ascii="Arial" w:cs="Arial" w:eastAsia="Arial" w:hAnsi="Arial"/>
          <w:sz w:val="18"/>
          <w:szCs w:val="18"/>
          <w:color w:val="auto"/>
        </w:rPr>
        <w:t>. Each of ET, Merger Sub and the Exchange Agent shall be entitled to deduct and withhold from the consideration otherwise payable pursuant to this Agreement such amounts as ET, Merger Sub and the Exchange Agent are required to deduct and withhold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Tax Law, with respect to the making of such payment (and to the extent deduction and withholding is required, such deduction and withholding may be taken in ET Class B Units or New ET Preferred Units, as applicable). To the extent that amounts are so withheld and paid over to the applicable Governmental Entity, such withheld amounts shall be treated for all purposes of this Agreement as having been paid to the person in respect of whom such deduction and withholding was made. If withholding is taken in ET Class B Units or New ET Preferred Units, ET, Merger Sub or the Exchange Agent (as applicable) shall be treated as having sold such ET Class B Units or New ET Preferred Units, as applicable, for an amount of cash equal to the fair market value of such ET Class B Units or New ET Preferred Units at the time of such deemed sale.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REPRESENTATIONS AND WARRANTIES OF 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ETO hereby represents and warrants to ET and Merger Sub as follows:</w:t>
      </w:r>
    </w:p>
    <w:p>
      <w:pPr>
        <w:spacing w:after="0" w:line="225"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and Existence</w:t>
      </w:r>
      <w:r>
        <w:rPr>
          <w:rFonts w:ascii="Arial" w:cs="Arial" w:eastAsia="Arial" w:hAnsi="Arial"/>
          <w:sz w:val="17"/>
          <w:szCs w:val="17"/>
          <w:color w:val="auto"/>
        </w:rPr>
        <w:t>. Each of ETO and its Subsidiaries is a legal entity duly organized or formed, validly existing and in good standing under the Laws of its jurisdiction of organization or formation and has all requisite limited partnership, limited liability company or other applicable power and authority to own, lease and operate its properties and assets and to carry on its business as presently conducted, except to the extent that the failure to have such power or authority would not be reasonably likely to have a material adverse effect on ETO’s ability to enter into or perform its obligations under this Agreement or consummate the transactions contemplated hereby. Each of ETO and its Subsidiaries is qualified to do business in each jurisdiction where the nature of its business or the ownership of its properties requires it to be so qualified, except to the extent that the failure to be so qualified would not be reasonably likely to have a material adverse effect on ETO’s ability to enter into or perform its obligations under this Agreement or consummate the transactions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3.2 </w:t>
      </w:r>
      <w:r>
        <w:rPr>
          <w:rFonts w:ascii="Arial" w:cs="Arial" w:eastAsia="Arial" w:hAnsi="Arial"/>
          <w:sz w:val="16"/>
          <w:szCs w:val="16"/>
          <w:u w:val="single" w:color="auto"/>
          <w:color w:val="auto"/>
        </w:rPr>
        <w:t>Capitalization</w:t>
      </w:r>
      <w:r>
        <w:rPr>
          <w:rFonts w:ascii="Arial" w:cs="Arial" w:eastAsia="Arial" w:hAnsi="Arial"/>
          <w:sz w:val="16"/>
          <w:szCs w:val="16"/>
          <w:color w:val="auto"/>
        </w:rPr>
        <w:t>. As of March 4, 2021, the issued and outstanding limited partner interests and general partner interests of ETO consisted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 2,458,702,066 ETO Common Units; (b) 101,525,429 ETO Class K Units; (c) 307,304,055 ETO Class L Units; (d) 281,280,400 ETO Class 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Units; (e) 166,068,939 ETO Class N Units; (f) 950,000 ETO Series A Preferred Units; (g) 550,000 ETO Series B Preferred Units; (h) 18,000,000 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C Preferred Units; (i) 17,800,000 ETO Series D Preferred Units; (j) 32,000,000 ETO Series E Preferred Units; (k) 500,000 ETO Series 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Units; (l) 1,100,000 ETO Series G Preferred Units issued and outstanding; and (m) the non-economic general partner interest (the “</w:t>
      </w:r>
      <w:r>
        <w:rPr>
          <w:rFonts w:ascii="Arial" w:cs="Arial" w:eastAsia="Arial" w:hAnsi="Arial"/>
          <w:sz w:val="16"/>
          <w:szCs w:val="16"/>
          <w:u w:val="single" w:color="auto"/>
          <w:color w:val="auto"/>
        </w:rPr>
        <w:t>ETO GP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All outstanding limited partner interests and the ETO GP Interest are duly authorized, validly issued, fully paid (to the extent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ETO Partnership Agreement) and nonassessable (except as such nonassessability may be affected by matters described in Sections 17-303, 17-607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17-804 of the Delaware LP Act) and free of preemptive rights (except as set forth in the ETO Partnership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Power and Authority</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93"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ETO has the limited partnership power and authority to enter into this Agreement and to perform all of its obligations and consummate the transactions contemplated hereby and thereby. ETO has taken all necessary and appropriate limited partnership actions to authorize, execute and deliver this Agreement and each agreement and instrument to be executed and delivered by ETO pursuant hereto, and to consummate the transactions contemplated hereby and thereby. This Agreement has been duly and validly executed and delivered by ETO and is a valid and binding obligation of ETO enforceable in accordance with its terms, except as such enforcement may be limited by applicable bankruptcy, insolvency, moratorium or similar laws affecting the rights of creditors generally and by general principles of equity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436"/>
        <w:spacing w:after="0" w:line="284"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Delaware LP Act, (ii) the Delaware LLC Act, (iii)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promulgate thereunder, (iv)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promulgated thereunder, (v) applicable state securities, takeover, and “blue sky” laws, (vi) the filing of the Certificate of Merger with the Secretary of State of the State of Delaware, (vii) the rules and regulations of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(viii) the rules and regulations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 connection with the filing with the SEC of a registration statement on Form S-4 to register the issuance of the Preferred Merger Consideration, and subject to the accuracy of the representations and warranties of ET and Merger Sub in</w:t>
      </w:r>
    </w:p>
    <w:p>
      <w:pPr>
        <w:spacing w:after="0" w:line="4" w:lineRule="exact"/>
        <w:rPr>
          <w:rFonts w:ascii="Arial" w:cs="Arial" w:eastAsia="Arial" w:hAnsi="Arial"/>
          <w:sz w:val="16"/>
          <w:szCs w:val="16"/>
          <w:color w:val="auto"/>
        </w:rPr>
      </w:pPr>
    </w:p>
    <w:p>
      <w:pPr>
        <w:ind w:right="20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4.3(b)</w:t>
      </w:r>
      <w:r>
        <w:rPr>
          <w:rFonts w:ascii="Arial" w:cs="Arial" w:eastAsia="Arial" w:hAnsi="Arial"/>
          <w:sz w:val="18"/>
          <w:szCs w:val="18"/>
          <w:color w:val="auto"/>
        </w:rPr>
        <w:t>, no authorization, consent, order, license, permit or approval of, or registration, declaration, notice or filing with, any Governmental Entity is necessary, under applicable Law, for the consummation by ETO or ETO GP LLC of the transactions contemplated by this Agreement, except such authorizations, consent, orders, licenses permits, approvals or filings that are not required to be obtained or made prior to consummation of such transactions or that, if not obtained or made, would not materially impede or delay the consummation of the Merger and the other transactions contemplated by this Agreement.</w:t>
      </w:r>
    </w:p>
    <w:p>
      <w:pPr>
        <w:spacing w:after="0" w:line="19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 Violations</w:t>
      </w:r>
      <w:r>
        <w:rPr>
          <w:rFonts w:ascii="Arial" w:cs="Arial" w:eastAsia="Arial" w:hAnsi="Arial"/>
          <w:sz w:val="18"/>
          <w:szCs w:val="18"/>
          <w:color w:val="auto"/>
        </w:rPr>
        <w:t>. The execution and delivery of this Agreement or any other agreement or instrument executed and delivered pursuant hereto by ETO, does not, or when executed will not, and the consummation of the transactions contemplated hereby or thereby and the performance by ETO of the obligations that it is obligated to perform hereunder or thereunder do not:</w:t>
      </w:r>
    </w:p>
    <w:p>
      <w:pPr>
        <w:spacing w:after="0" w:line="184" w:lineRule="exact"/>
        <w:rPr>
          <w:sz w:val="20"/>
          <w:szCs w:val="20"/>
          <w:color w:val="auto"/>
        </w:rPr>
      </w:pPr>
    </w:p>
    <w:p>
      <w:pPr>
        <w:ind w:left="680" w:hanging="24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provisions of the ETO Partnership Agreement;</w:t>
      </w:r>
    </w:p>
    <w:p>
      <w:pPr>
        <w:spacing w:after="0" w:line="225"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any lien on ETO under any indenture, mortgage, lien, agreement, contract, commitment or instrument to which ETO is a party or its properties and assets are bound;</w:t>
      </w:r>
    </w:p>
    <w:p>
      <w:pPr>
        <w:spacing w:after="0" w:line="170" w:lineRule="exact"/>
        <w:rPr>
          <w:rFonts w:ascii="Arial" w:cs="Arial" w:eastAsia="Arial" w:hAnsi="Arial"/>
          <w:sz w:val="18"/>
          <w:szCs w:val="18"/>
          <w:color w:val="auto"/>
        </w:rPr>
      </w:pPr>
    </w:p>
    <w:p>
      <w:pPr>
        <w:ind w:right="400" w:firstLine="43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any municipal, state or federal ordinance, law (including common law), rule, regulation, judgment, order, writ, injunction, or decree (collectively, “</w:t>
      </w:r>
      <w:r>
        <w:rPr>
          <w:rFonts w:ascii="Arial" w:cs="Arial" w:eastAsia="Arial" w:hAnsi="Arial"/>
          <w:sz w:val="18"/>
          <w:szCs w:val="18"/>
          <w:u w:val="single" w:color="auto"/>
          <w:color w:val="auto"/>
        </w:rPr>
        <w:t>Laws</w:t>
      </w:r>
      <w:r>
        <w:rPr>
          <w:rFonts w:ascii="Arial" w:cs="Arial" w:eastAsia="Arial" w:hAnsi="Arial"/>
          <w:sz w:val="18"/>
          <w:szCs w:val="18"/>
          <w:color w:val="auto"/>
        </w:rPr>
        <w:t>”) applicable to ETO; or</w:t>
      </w:r>
    </w:p>
    <w:p>
      <w:pPr>
        <w:spacing w:after="0" w:line="170" w:lineRule="exact"/>
        <w:rPr>
          <w:rFonts w:ascii="Arial" w:cs="Arial" w:eastAsia="Arial" w:hAnsi="Arial"/>
          <w:sz w:val="18"/>
          <w:szCs w:val="18"/>
          <w:color w:val="auto"/>
        </w:rPr>
      </w:pPr>
    </w:p>
    <w:p>
      <w:pPr>
        <w:ind w:right="46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result in a breach of, constitute a default under (whether with notice or the lapse of time or both) or accelerate or permit the acceleration of the performance required by, or require any consent,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or approval under, any indenture, mortgage, lien or agreement, contract, commitment or instrument to which ETO is a party or by which it is bound;</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except, in the case of clauses (b), (c) and (d), as would not be reasonably likely to have, individually or in the aggregate, a materially adverse effect on ETO or result in any material loss, cost or liability of 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REPRESENTATIONS AND WARRANTIES OF ET AND MERGER SUB</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ET and Merger Sub, jointly and severally, represents and warrants to ETO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91"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of ET and Merger Sub is a legal entity duly organized, validly existing and in good standing under the laws of the State of Delaware and has all requisite limited partnership and limited liability company power and authority to own, lease and operate its properties and assets and to carry on its business as presently conducted, except to the extent that the failure to have such power or authority would not be reasonably likely to have a material adverse effect on ET or Merger Sub’s ability to perform its obligations under this Agreement or consummate the transactions contemplated hereby. Each of ET and Merger Sub is qualified to do business in each jurisdiction where the nature of its business or the ownership of its properties requires it to be qualified, except to the extent that the failure to be so qualified would not be reasonably likely to have a material and adverse effect on ET or Merger Sub’s ability to enter into or perform its obligations under this Agreement or consummate the transaction contemplated hereby.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96"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March 4, 2021, the issued and outstanding limited partner interests and general partner interests of ET consisted of (i) 2,703,455,611 common units representing limited partner interests in ET, (ii) 669,124,023 Class A Units representing limited partner interests in ET and (iii) the general partner interest (the “</w:t>
      </w:r>
      <w:r>
        <w:rPr>
          <w:rFonts w:ascii="Arial" w:cs="Arial" w:eastAsia="Arial" w:hAnsi="Arial"/>
          <w:sz w:val="16"/>
          <w:szCs w:val="16"/>
          <w:u w:val="single" w:color="auto"/>
          <w:color w:val="auto"/>
        </w:rPr>
        <w:t>ET GP Interest</w:t>
      </w:r>
      <w:r>
        <w:rPr>
          <w:rFonts w:ascii="Arial" w:cs="Arial" w:eastAsia="Arial" w:hAnsi="Arial"/>
          <w:sz w:val="16"/>
          <w:szCs w:val="16"/>
          <w:color w:val="auto"/>
        </w:rPr>
        <w:t>”). All outstanding limited partner interests and the ET GP Interest are duly authorized, validly issued, fully paid (to the extent required by the ET Partnership Agreement) and nonassessable (except as such nonassessability may be affected by matters described in Sections 17-303, 17-607 and 17-804 of the Delaware LP Act) and free of preemptive rights (except as set forth in the ET Partnership Agreement).</w:t>
      </w:r>
    </w:p>
    <w:p>
      <w:pPr>
        <w:spacing w:after="0" w:line="161" w:lineRule="exact"/>
        <w:rPr>
          <w:rFonts w:ascii="Arial" w:cs="Arial" w:eastAsia="Arial" w:hAnsi="Arial"/>
          <w:sz w:val="16"/>
          <w:szCs w:val="16"/>
          <w:color w:val="auto"/>
        </w:rPr>
      </w:pPr>
    </w:p>
    <w:p>
      <w:pPr>
        <w:ind w:firstLine="436"/>
        <w:spacing w:after="0" w:line="273"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the date of this Agreement, all of the issued and outstanding limited liability company interests of Merger Sub are validly issued and outstanding. All of the issued and outstanding limited liability company interests of Merger Sub are, and at the Effective Time will be, owned by ET or a direct or indirect wholly owned Subsidiary of ET. Merger Sub does not have any outstanding option, warrant, right or any other agreement pursuant to which any person other than ET may acquire any equity security of Merger Sub. Merger Sub has not conducted any business prior to the date hereof and neither has, and prior to the Effective Time will not have, any assets, liabilities or obligations of any nature other than those incident to their respective formation and pursuant to this Agreement, the Merger and the other transactions contemplated by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Power and Authority</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79"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ET and Merger Sub has the requisite limited partnership or limited liability company, as applicable, power and authority to enter into this Agreement and to perform all of their respective obligations and consummate the transactions contemplated hereby and thereby. Each of ET and Merger Sub has taken all necessary and appropriate limited partnership or limited liability company, as applicable, actions to authorize, execute and deliver this Agreement and each agreement and instrument to be executed and delivered by ET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 w:name="page16"/>
    <w:bookmarkEnd w:id="1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hereto, and to consummate the transactions contemplated hereby and thereby. This Agreement has been duly and validly executed and delivered by ET and is a valid and binding obligation of ET enforceable in accordance with its terms, except as such enforcement may be limited by the Enforceability Exceptions.</w:t>
      </w:r>
    </w:p>
    <w:p>
      <w:pPr>
        <w:spacing w:after="0" w:line="184" w:lineRule="exact"/>
        <w:rPr>
          <w:sz w:val="20"/>
          <w:szCs w:val="20"/>
          <w:color w:val="auto"/>
        </w:rPr>
      </w:pPr>
    </w:p>
    <w:p>
      <w:pPr>
        <w:ind w:left="4" w:firstLine="436"/>
        <w:spacing w:after="0" w:line="291" w:lineRule="auto"/>
        <w:tabs>
          <w:tab w:leader="none" w:pos="69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Delaware LP Act, (ii) the Delaware LLC Act, (iii) the Exchange Act, and the rules promulgated thereunder, (iv) the Securities Act, and the rules promulgated thereunder, (v) applicable state securities, takeover and “blue sky” laws,</w:t>
      </w:r>
    </w:p>
    <w:p>
      <w:pPr>
        <w:ind w:left="4" w:right="60" w:hanging="4"/>
        <w:spacing w:after="0" w:line="288"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filing of the Certificate of Merger with the Secretary of State of the State of Delaware, (vii) the rules and regulations of the NYSE, (viii) rules and regulations of the SEC in connection with the filing with the SEC of a registration statement on Form S-4 to register the issuance of the Preferred Merger Consideration, and, subject to the accuracy of the representations and warranties of the ETO in </w:t>
      </w:r>
      <w:r>
        <w:rPr>
          <w:rFonts w:ascii="Arial" w:cs="Arial" w:eastAsia="Arial" w:hAnsi="Arial"/>
          <w:sz w:val="16"/>
          <w:szCs w:val="16"/>
          <w:u w:val="single" w:color="auto"/>
          <w:color w:val="auto"/>
        </w:rPr>
        <w:t>Section 3.3(b)</w:t>
      </w:r>
      <w:r>
        <w:rPr>
          <w:rFonts w:ascii="Arial" w:cs="Arial" w:eastAsia="Arial" w:hAnsi="Arial"/>
          <w:sz w:val="16"/>
          <w:szCs w:val="16"/>
          <w:color w:val="auto"/>
        </w:rPr>
        <w:t>, no authorization, consent, order, license, permit or approval of, or registration, declaration, notice or filing with, any Governmental Entity is necessary, under applicable Law, for the consummation by ET or Merger Sub of the transactions contemplated by this Agreement, except for such authorizations, consent, orders, licenses, permits, approvals or filings that are not required to be obtained or made prior to consummation of such transactions or that, if not obtained or made, would not materially impede or delay the consummation of the Merger and the other transactions contemplated by this Agreement.</w:t>
      </w:r>
    </w:p>
    <w:p>
      <w:pPr>
        <w:spacing w:after="0" w:line="168" w:lineRule="exact"/>
        <w:rPr>
          <w:sz w:val="20"/>
          <w:szCs w:val="20"/>
          <w:color w:val="auto"/>
        </w:rPr>
      </w:pPr>
    </w:p>
    <w:p>
      <w:pPr>
        <w:jc w:val="both"/>
        <w:ind w:left="4" w:right="100" w:firstLine="440"/>
        <w:spacing w:after="0" w:line="31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 Violations</w:t>
      </w:r>
      <w:r>
        <w:rPr>
          <w:rFonts w:ascii="Arial" w:cs="Arial" w:eastAsia="Arial" w:hAnsi="Arial"/>
          <w:sz w:val="16"/>
          <w:szCs w:val="16"/>
          <w:color w:val="auto"/>
        </w:rPr>
        <w:t>. The execution and delivery of this Agreement, or any other agreement or instrument executed and delivered pursuant hereto by ET and Merger Sub, does not, or when executed will not, and the consummation of the transactions contemplated hereby or thereby and the performance by ET and Merger Sub of the respective obligations that they are obligated to perform hereunder or thereunder do not:</w:t>
      </w:r>
    </w:p>
    <w:p>
      <w:pPr>
        <w:spacing w:after="0" w:line="149" w:lineRule="exact"/>
        <w:rPr>
          <w:sz w:val="20"/>
          <w:szCs w:val="20"/>
          <w:color w:val="auto"/>
        </w:rPr>
      </w:pPr>
    </w:p>
    <w:p>
      <w:pPr>
        <w:ind w:left="4" w:right="360" w:firstLine="436"/>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provisions of the ET Partnership Agreement or the limited liability company agreement of Merger Sub;</w:t>
      </w:r>
    </w:p>
    <w:p>
      <w:pPr>
        <w:spacing w:after="0" w:line="170" w:lineRule="exact"/>
        <w:rPr>
          <w:rFonts w:ascii="Arial" w:cs="Arial" w:eastAsia="Arial" w:hAnsi="Arial"/>
          <w:sz w:val="18"/>
          <w:szCs w:val="18"/>
          <w:color w:val="auto"/>
        </w:rPr>
      </w:pPr>
    </w:p>
    <w:p>
      <w:pPr>
        <w:ind w:left="4" w:right="340" w:firstLine="436"/>
        <w:spacing w:after="0" w:line="277" w:lineRule="auto"/>
        <w:tabs>
          <w:tab w:leader="none" w:pos="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any lien on ET or Merger Sub under any indenture, mortgage, lien, agreement, contract, commitment or instrument to which ET or Merger Sub is a party or their respective properties and assets are bound;</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any Laws applicable to ET or Merger Sub; or</w:t>
      </w:r>
    </w:p>
    <w:p>
      <w:pPr>
        <w:spacing w:after="0" w:line="225" w:lineRule="exact"/>
        <w:rPr>
          <w:rFonts w:ascii="Arial" w:cs="Arial" w:eastAsia="Arial" w:hAnsi="Arial"/>
          <w:sz w:val="18"/>
          <w:szCs w:val="18"/>
          <w:color w:val="auto"/>
        </w:rPr>
      </w:pPr>
    </w:p>
    <w:p>
      <w:pPr>
        <w:ind w:left="4" w:right="360" w:firstLine="436"/>
        <w:spacing w:after="0" w:line="263" w:lineRule="auto"/>
        <w:tabs>
          <w:tab w:leader="none" w:pos="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result in a breach of, constitute a default under (whether with notice or the lapse of time or both) or accelerate or permit the acceleration of the performance required by, or require any consent, authorization or approval under, any indenture, mortgage, lien or agreement, contract, commitment or instrument to which ET or Merger Sub is a party or by which it is bound;</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except, in the case of clauses (b), (c) and (d), as would not be reasonably likely to have, individually or in the aggregate, a materially adverse effect on ET or Merger Sub or result in any material loss, cost or liability of ET or Merger Sub.</w:t>
      </w:r>
    </w:p>
    <w:p>
      <w:pPr>
        <w:spacing w:after="0" w:line="38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29"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case at any time after the Closing any further action is necessary to carry out the transactions contemplated hereby or the purposes of this Agreement, each of the parties will take such further action as the other party may reasonably request.</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Tax Matters</w:t>
      </w:r>
      <w:r>
        <w:rPr>
          <w:rFonts w:ascii="Arial" w:cs="Arial" w:eastAsia="Arial" w:hAnsi="Arial"/>
          <w:sz w:val="18"/>
          <w:szCs w:val="18"/>
          <w:color w:val="auto"/>
        </w:rPr>
        <w:t>. ET and ETO each acknowledges and agrees that, for U.S. federal income and applicable state and local tax purposes, the Merger is intended to be treated as a partnership merger transaction</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4"/>
          </w:cols>
          <w:pgMar w:left="436" w:top="274" w:right="539" w:bottom="1440" w:gutter="0" w:footer="0" w:header="0"/>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Treasury Regulations Sections 1.708-1(c)(1) and 1.708-1(c)(3)(i), whereby ETO will be the terminating partnership and ET will be the resulting partnership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Unless required to do so as a result of a “determination” as defined in Section 1313 of the Code, each of ET and ETO agrees not to make any tax filings or otherwise take any position inconsistent with the Intended Tax Treatment and to cooperate with the other party to make any filings, statements, or reports required to effect, disclose or report the Intended Tax Treatment.</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Each of ET, Merger Sub and ETO shall jointly prepare, and ET shall file with the SEC, a registration statement on Form S-4 to be filed with the SEC in connection with the issuance of the New ET Preferred Units in the Merger (including any amendments or supplements, the “</w:t>
      </w:r>
      <w:r>
        <w:rPr>
          <w:rFonts w:ascii="Arial" w:cs="Arial" w:eastAsia="Arial" w:hAnsi="Arial"/>
          <w:sz w:val="18"/>
          <w:szCs w:val="18"/>
          <w:u w:val="single" w:color="auto"/>
          <w:color w:val="auto"/>
        </w:rPr>
        <w:t>Form S-4</w:t>
      </w:r>
      <w:r>
        <w:rPr>
          <w:rFonts w:ascii="Arial" w:cs="Arial" w:eastAsia="Arial" w:hAnsi="Arial"/>
          <w:sz w:val="18"/>
          <w:szCs w:val="18"/>
          <w:color w:val="auto"/>
        </w:rPr>
        <w:t>”).</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NYSE Listing</w:t>
      </w:r>
      <w:r>
        <w:rPr>
          <w:rFonts w:ascii="Arial" w:cs="Arial" w:eastAsia="Arial" w:hAnsi="Arial"/>
          <w:sz w:val="17"/>
          <w:szCs w:val="17"/>
          <w:color w:val="auto"/>
        </w:rPr>
        <w:t>. ET shall cause the ET Series C Preferred Units, ET Series D Preferred Units and ET Series E Preferred Units to be issued in the Merger to be approved for listing on the NYSE, subject to official notice of issuance, prior to the Closing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THE MERGER</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to the extent permissible under applicable Law) at or prior to the Effective Time of the following conditions:</w:t>
      </w:r>
    </w:p>
    <w:p>
      <w:pPr>
        <w:spacing w:after="0" w:line="184" w:lineRule="exact"/>
        <w:rPr>
          <w:sz w:val="20"/>
          <w:szCs w:val="20"/>
          <w:color w:val="auto"/>
        </w:rPr>
      </w:pPr>
    </w:p>
    <w:p>
      <w:pPr>
        <w:ind w:right="140" w:firstLine="436"/>
        <w:spacing w:after="0" w:line="311"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injunction, order or decree by any court or other Governmental Entity of competent jurisdiction shall have been entered and shall continue to be in effect, no Law shall have been adopted or be effective, and no agreement with any Governmental Entity shall be in effect, in each case that prohibits, prevents or makes unlawful the consummation of the Merger or the other transactions contemplated by this Agreement;</w:t>
      </w:r>
    </w:p>
    <w:p>
      <w:pPr>
        <w:spacing w:after="0" w:line="148"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representations and warranties of each party shall be true and correct in all material respects both at and as of the date of this Agreement and at and as of the Closing Date as though made at and as of the Closing Date; and</w:t>
      </w:r>
    </w:p>
    <w:p>
      <w:pPr>
        <w:spacing w:after="0" w:line="170" w:lineRule="exact"/>
        <w:rPr>
          <w:rFonts w:ascii="Arial" w:cs="Arial" w:eastAsia="Arial" w:hAnsi="Arial"/>
          <w:sz w:val="18"/>
          <w:szCs w:val="18"/>
          <w:color w:val="auto"/>
        </w:rPr>
      </w:pPr>
    </w:p>
    <w:p>
      <w:pPr>
        <w:ind w:right="380" w:firstLine="436"/>
        <w:spacing w:after="0" w:line="342"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in this Agreement to the contrary, this Agreement may be terminated and abandoned at any time prior to the Effective Time by the mutual written consent of ETO and 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covenants and agreements which contemplate performance after the Effective Time or otherwise expressly by their terms survive the Effective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ind w:left="4"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and expenses incurred in connection with the Merger, this Agreement and the transactions contemplated hereby shall be paid by the party incurring or required to incur such expenses.</w:t>
      </w:r>
    </w:p>
    <w:p>
      <w:pPr>
        <w:spacing w:after="0" w:line="170" w:lineRule="exact"/>
        <w:rPr>
          <w:sz w:val="20"/>
          <w:szCs w:val="20"/>
          <w:color w:val="auto"/>
        </w:rPr>
      </w:pPr>
    </w:p>
    <w:p>
      <w:pPr>
        <w:ind w:left="4" w:right="180" w:firstLine="440"/>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92"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57"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Jurisdiction; Specific Enforcement</w:t>
      </w:r>
      <w:r>
        <w:rPr>
          <w:rFonts w:ascii="Arial" w:cs="Arial" w:eastAsia="Arial" w:hAnsi="Arial"/>
          <w:sz w:val="16"/>
          <w:szCs w:val="16"/>
          <w:color w:val="auto"/>
        </w:rPr>
        <w:t xml:space="preserve">. The parties agree that irreparable damage, for which monetary damages would not be an adequate remedy, would occur in the event that any of the provisions of this Agreement were not performed, or were threatened to not be performed, in accordance with their specific terms or were otherwise breached. It is accordingly agreed that, in addition to any other remedy that may be available 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each party waives any objection to the imposition of such relief or any right it may have to require the obtaining, furnishing or posting of any such bond or similar instrument. In addition, 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contemplated by this Agreement in any court other than the aforesaid courts. Each of the parties hereto hereby irrevocably waives, and agrees not to assert, by way of motion, as a defense, counterclaim or otherwise, in any action or proceeding with respect to this Agreement,</w:t>
      </w:r>
    </w:p>
    <w:p>
      <w:pPr>
        <w:spacing w:after="0" w:line="11" w:lineRule="exact"/>
        <w:rPr>
          <w:sz w:val="20"/>
          <w:szCs w:val="20"/>
          <w:color w:val="auto"/>
        </w:rPr>
      </w:pPr>
    </w:p>
    <w:p>
      <w:pPr>
        <w:ind w:left="4" w:hanging="4"/>
        <w:spacing w:after="0" w:line="281"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or the subject matter hereof, may not be enforced in or by such courts.</w:t>
      </w:r>
    </w:p>
    <w:p>
      <w:pPr>
        <w:spacing w:after="0" w:line="211" w:lineRule="exact"/>
        <w:rPr>
          <w:sz w:val="20"/>
          <w:szCs w:val="20"/>
          <w:color w:val="auto"/>
        </w:rPr>
      </w:pPr>
    </w:p>
    <w:p>
      <w:pPr>
        <w:ind w:left="4" w:right="1240" w:firstLine="440"/>
        <w:spacing w:after="0" w:line="27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ACKNOWLEDGES AND AGREES THAT ANY CONTROVERSY THAT MAY ARISE UNDER THIS AGREEMENT IS LIKELY 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8" w:name="page19"/>
    <w:bookmarkEnd w:id="18"/>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INVOLVE COMPLICATED AND DIFFICULT ISSUES, AND THEREFORE EACH SUCH PARTY IRREVOCABLY AND UNCONDITIONALLY WAIVES, TO THE FULLEST EXTENT PERMITTED BY APPLICABLE LAW, ANY AND ALL RIGHT TO TRIAL BY JURY IN ANY ACTION OR PROCEEDING ARISING OUT OF OR RELATING TO THIS AGREEMENT OR THE TRANSACTIONS CONTEMPLATED HEREBY.</w:t>
      </w:r>
    </w:p>
    <w:p>
      <w:pPr>
        <w:spacing w:after="0" w:line="16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This Agreement shall be binding upon and shall inure to the benefit of the parties hereto and their respective successors and assigns.</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contemplated hereby are consummated as originally contemplated to the fullest extent possible. If any provision of this Agreement is so broad as to be unenforceable, such provision shall be interpreted to be only so broad as is enforceable.</w:t>
      </w:r>
    </w:p>
    <w:p>
      <w:pPr>
        <w:spacing w:after="0" w:line="19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and schedules hereto constitutes the entire agreement, and supersedes all other prior agreements and understandings, both written and oral, between the parties, or any of them, with respect to the subject matter hereof, and this Agreement is not intended to grant standing to any person other than the parties hereto.</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Amendments; Waivers</w:t>
      </w:r>
      <w:r>
        <w:rPr>
          <w:rFonts w:ascii="Arial" w:cs="Arial" w:eastAsia="Arial" w:hAnsi="Arial"/>
          <w:sz w:val="18"/>
          <w:szCs w:val="18"/>
          <w:color w:val="auto"/>
        </w:rPr>
        <w:t>. At any time prior to the Effective Time, any provision of this Agreement may be amended or waived if, and only if, such amendment or waiver is in writing and signed, in the case of an amendment, by ETO, ET and Merger Sub or, in the case of a waiver, by the party against whom the waiver is to be effective.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Each of ET, Merger Sub and ETO agrees that (a) their respective representations, warranties, covenants and agreements set forth herein are solely for the benefit of ETO or ET and Merger Sub, as applicable, in accordance with and subject to the terms of this Agreement, and (b) except for the right of ETO’s unitholders to receive the Merger Consideration on the terms and conditions of this Agreement, this Agreement is not intended to, and does not, confer upon any person other than the parties hereto any rights or remedies hereunder, including the right to rely upon the representations and warranties set forth herein.</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herein shall mean such statute as from time to time amended, modified or supplemented, including by succession of comparable successor statutes.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a Sunday or a legal holiday for commercial banks in New York, New York.</w:t>
      </w:r>
    </w:p>
    <w:p>
      <w:pPr>
        <w:spacing w:after="0" w:line="236" w:lineRule="exact"/>
        <w:rPr>
          <w:rFonts w:ascii="Arial" w:cs="Arial" w:eastAsia="Arial" w:hAnsi="Arial"/>
          <w:sz w:val="17"/>
          <w:szCs w:val="17"/>
          <w:color w:val="auto"/>
        </w:rPr>
      </w:pPr>
    </w:p>
    <w:p>
      <w:pPr>
        <w:ind w:right="320" w:firstLine="987"/>
        <w:spacing w:after="0" w:line="263" w:lineRule="auto"/>
        <w:tabs>
          <w:tab w:leader="none" w:pos="12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A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“6.250% Series A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280" w:firstLine="987"/>
        <w:spacing w:after="0" w:line="263" w:lineRule="auto"/>
        <w:tabs>
          <w:tab w:leader="none" w:pos="130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B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“6.625% Series B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280" w:firstLine="987"/>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C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“7.375% Series C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320" w:firstLine="987"/>
        <w:spacing w:after="0" w:line="263" w:lineRule="auto"/>
        <w:tabs>
          <w:tab w:leader="none" w:pos="12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D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“7.625% Series D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300" w:firstLine="987"/>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E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“7.600% Series A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40" w:firstLine="987"/>
        <w:spacing w:after="0" w:line="263" w:lineRule="auto"/>
        <w:tabs>
          <w:tab w:leader="none" w:pos="13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F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“6.750% Series F Fixed-Rate Reset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firstLine="987"/>
        <w:spacing w:after="0" w:line="263" w:lineRule="auto"/>
        <w:tabs>
          <w:tab w:leader="none" w:pos="13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G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“7.125% Series G Fixed-Rate Reset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left="1300" w:hanging="313"/>
        <w:spacing w:after="0"/>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ETO Partnership Agreement</w:t>
      </w:r>
      <w:r>
        <w:rPr>
          <w:rFonts w:ascii="Arial" w:cs="Arial" w:eastAsia="Arial" w:hAnsi="Arial"/>
          <w:sz w:val="17"/>
          <w:szCs w:val="17"/>
          <w:color w:val="auto"/>
        </w:rPr>
        <w:t>” means that certain Fifth Amended Restated Agreement of Limited Partnership of ETO, 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 as amended.</w:t>
      </w:r>
    </w:p>
    <w:p>
      <w:pPr>
        <w:spacing w:after="0" w:line="211" w:lineRule="exact"/>
        <w:rPr>
          <w:sz w:val="20"/>
          <w:szCs w:val="20"/>
          <w:color w:val="auto"/>
        </w:rPr>
      </w:pPr>
    </w:p>
    <w:p>
      <w:pPr>
        <w:ind w:right="2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 w:name="page21"/>
    <w:bookmarkEnd w:id="20"/>
    <w:p>
      <w:pPr>
        <w:ind w:right="20" w:firstLine="987"/>
        <w:spacing w:after="0" w:line="287" w:lineRule="auto"/>
        <w:tabs>
          <w:tab w:leader="none" w:pos="1296"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Notwithstanding the foregoing, none of USA Compression Partners, LP, Sunoco LP or any of their respective Subsidiaries shall be deemed Subsidiaries of ET or ETO.</w:t>
      </w:r>
    </w:p>
    <w:p>
      <w:pPr>
        <w:spacing w:after="0" w:line="171" w:lineRule="exact"/>
        <w:rPr>
          <w:rFonts w:ascii="Arial" w:cs="Arial" w:eastAsia="Arial" w:hAnsi="Arial"/>
          <w:sz w:val="16"/>
          <w:szCs w:val="16"/>
          <w:color w:val="auto"/>
        </w:rPr>
      </w:pPr>
    </w:p>
    <w:p>
      <w:pPr>
        <w:ind w:right="120" w:firstLine="987"/>
        <w:spacing w:after="0" w:line="257" w:lineRule="auto"/>
        <w:tabs>
          <w:tab w:leader="none" w:pos="1346"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or local or non-U.S. or provincial taxes, charges,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similar charges, including any and all interest, penalties, fines, additions to tax or additional amounts imposed by any Governmental Entity in connection or with respect thereto.</w:t>
      </w:r>
    </w:p>
    <w:p>
      <w:pPr>
        <w:spacing w:after="0" w:line="187" w:lineRule="exact"/>
        <w:rPr>
          <w:rFonts w:ascii="Arial" w:cs="Arial" w:eastAsia="Arial" w:hAnsi="Arial"/>
          <w:sz w:val="18"/>
          <w:szCs w:val="18"/>
          <w:color w:val="auto"/>
        </w:rPr>
      </w:pPr>
    </w:p>
    <w:p>
      <w:pPr>
        <w:ind w:right="140" w:firstLine="987"/>
        <w:spacing w:after="0" w:line="263" w:lineRule="auto"/>
        <w:tabs>
          <w:tab w:leader="none" w:pos="13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w:t>
      </w:r>
    </w:p>
    <w:p>
      <w:pPr>
        <w:spacing w:after="0" w:line="183" w:lineRule="exact"/>
        <w:rPr>
          <w:rFonts w:ascii="Arial" w:cs="Arial" w:eastAsia="Arial" w:hAnsi="Arial"/>
          <w:sz w:val="18"/>
          <w:szCs w:val="18"/>
          <w:color w:val="auto"/>
        </w:rPr>
      </w:pPr>
    </w:p>
    <w:p>
      <w:pPr>
        <w:jc w:val="both"/>
        <w:ind w:right="40" w:firstLine="987"/>
        <w:spacing w:after="0" w:line="286" w:lineRule="auto"/>
        <w:tabs>
          <w:tab w:leader="none" w:pos="1386" w:val="left"/>
        </w:tabs>
        <w:numPr>
          <w:ilvl w:val="1"/>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of this Agreement set forth opposite such term:</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Book-Entry Unit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2.1(d)</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Code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Delaware LLC Act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Delaware LP Act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Enforceability Exceptions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ET Class B Units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 GP</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ET LPA Amendment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 Partnership 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ET Series A Preferred Units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350"/>
        </w:trPr>
        <w:tc>
          <w:tcPr>
            <w:tcW w:w="3720" w:type="dxa"/>
            <w:vAlign w:val="bottom"/>
          </w:tcPr>
          <w:p>
            <w:pPr>
              <w:spacing w:after="0"/>
              <w:rPr>
                <w:sz w:val="24"/>
                <w:szCs w:val="24"/>
                <w:color w:val="auto"/>
              </w:rPr>
            </w:pPr>
          </w:p>
        </w:tc>
        <w:tc>
          <w:tcPr>
            <w:tcW w:w="7300" w:type="dxa"/>
            <w:vAlign w:val="bottom"/>
          </w:tcPr>
          <w:p>
            <w:pPr>
              <w:jc w:val="right"/>
              <w:ind w:right="533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20"/>
          </w:cols>
          <w:pgMar w:left="440" w:top="274"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B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C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D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E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F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G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Class K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Class L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Class M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Class N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Common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GP</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GP Interest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GP LLC</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Partnership Agreement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8.14(a)(ix)</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A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B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C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2.1(c)(iii)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D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2.1(c)(iv)</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E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F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G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Exchange Agent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Form S-4</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Governmental Entity</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Hook Unit 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Hook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Laws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3.4(c)</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Merger Sub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2.1(f)</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New ET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NYSE</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Preferred 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Securities Act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8.14(a)(xi)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Tax</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8.14(a)(xii)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Tax Return</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8.14(a)(xiii)</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Treasury Regulation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8.14(a)(xiv)</w:t>
            </w:r>
          </w:p>
        </w:tc>
      </w:tr>
      <w:tr>
        <w:trPr>
          <w:trHeight w:val="350"/>
        </w:trPr>
        <w:tc>
          <w:tcPr>
            <w:tcW w:w="3900" w:type="dxa"/>
            <w:vAlign w:val="bottom"/>
          </w:tcPr>
          <w:p>
            <w:pPr>
              <w:spacing w:after="0"/>
              <w:rPr>
                <w:sz w:val="24"/>
                <w:szCs w:val="24"/>
                <w:color w:val="auto"/>
              </w:rPr>
            </w:pPr>
          </w:p>
        </w:tc>
        <w:tc>
          <w:tcPr>
            <w:tcW w:w="7120" w:type="dxa"/>
            <w:vAlign w:val="bottom"/>
          </w:tcPr>
          <w:p>
            <w:pPr>
              <w:jc w:val="right"/>
              <w:ind w:right="53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20"/>
          </w:cols>
          <w:pgMar w:left="440" w:top="288" w:right="4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ENERGY TRANSFER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LE GP,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-130175</wp:posOffset>
            </wp:positionV>
            <wp:extent cx="2597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ETO MERGER SUB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ENERGY TRANSFER OPERATING,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Energy Transfer Partners GP, L.P.,</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Energy Transfer Partners,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80"/>
          </w:cols>
          <w:pgMar w:left="880" w:top="274" w:right="8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8 to ET Partnership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 as Annex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0"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8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ENERGY TRANSFER LP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Amendment No. 8 (this “</w:t>
      </w:r>
      <w:r>
        <w:rPr>
          <w:rFonts w:ascii="Arial" w:cs="Arial" w:eastAsia="Arial" w:hAnsi="Arial"/>
          <w:sz w:val="16"/>
          <w:szCs w:val="16"/>
          <w:b w:val="1"/>
          <w:bCs w:val="1"/>
          <w:i w:val="1"/>
          <w:iCs w:val="1"/>
          <w:color w:val="auto"/>
        </w:rPr>
        <w:t>Amendment No. 8</w:t>
      </w:r>
      <w:r>
        <w:rPr>
          <w:rFonts w:ascii="Arial" w:cs="Arial" w:eastAsia="Arial" w:hAnsi="Arial"/>
          <w:sz w:val="16"/>
          <w:szCs w:val="16"/>
          <w:color w:val="auto"/>
        </w:rPr>
        <w:t>”) to the Third Amended and Restated Agreement of Limited Partnership of Energy Transfer LP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dated as of February 8, 2006 (as amended to date, the “</w:t>
      </w:r>
      <w:r>
        <w:rPr>
          <w:rFonts w:ascii="Arial" w:cs="Arial" w:eastAsia="Arial" w:hAnsi="Arial"/>
          <w:sz w:val="17"/>
          <w:szCs w:val="17"/>
          <w:b w:val="1"/>
          <w:bCs w:val="1"/>
          <w:i w:val="1"/>
          <w:iCs w:val="1"/>
          <w:color w:val="auto"/>
        </w:rPr>
        <w:t>Partnership Agreement</w:t>
      </w:r>
      <w:r>
        <w:rPr>
          <w:rFonts w:ascii="Arial" w:cs="Arial" w:eastAsia="Arial" w:hAnsi="Arial"/>
          <w:sz w:val="17"/>
          <w:szCs w:val="17"/>
          <w:color w:val="auto"/>
        </w:rPr>
        <w:t>”) is hereby adopted effective as of [ ● ]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LE GP, LLC, a Delaware limited liability company (the “</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as the general partner of the Partnership.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but not defined herein have the meaning given such terms in the Partnership Agreement.</w:t>
      </w:r>
    </w:p>
    <w:p>
      <w:pPr>
        <w:spacing w:after="0" w:line="211"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WHEREAS, Section 5.8 of the Partnership Agreement provides that the General Partner, without the approval of any Limited Partner except as otherwise provided in the Partnership Agreement, may, for any Partnership purpose, at any time and from time to time, issue additional Partnership Securities to such Persons for such consideration and on such terms and conditions as the General Partner shall determine;</w:t>
      </w:r>
    </w:p>
    <w:p>
      <w:pPr>
        <w:spacing w:after="0" w:line="149"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WHEREAS, the General Partner, without the approval of any Partner, may amend any provision of the Partnership Agreement (i) pursuant to Section 13.1(d)(i) of the Partnership Agreement to reflect a change that, the General Partner determines, does not adversely affect the Limited Partners (including any particular class of Partnership Interests as compared to other classes of Partnership Interests) in any material respect and (ii) pursuant to Section 13.1(g) of the Partnership Agreement to reflect an amendment that the General Partner determines to be necessary or appropriate in connection with the authorization of issuance of any class or series of Partnership Securities pursuant to Section 5.8 of the Partnership Agreement;</w:t>
      </w:r>
    </w:p>
    <w:p>
      <w:pPr>
        <w:spacing w:after="0" w:line="16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WHEREAS, in connection with the transactions contemplated by that certain Agreement and Plan of Merger, dated as of March 5, 2021, by and among the Partnership, the MLP and ETO Merger Sub LLC, a Delaware limited liability company, a Delaware limited liability company and wholly owned subsidiary of the Partnership, pursuant to which Merger Sub will merge with and into the MLP, with the MLP surviving as a wholly owned subsidiary of the Partnership, the Partnership will issue limited partner interests designated as (i) “6.250% Series A Fixed-to-Floating Rate Cumulative Redeemable Perpetual Preferred Units”; (ii) “6.625% Series B Fixed-to-Floating Rate Cumulative Redeemable Perpetual Preferred Units”; (iii) “7.375% Series C Fixed-to-Floating Rate Cumulative Redeemable Perpetual Preferred Units”; (iv) “7.625% Series D Fixed-to-Floating Rate Cumulative Redeemable Perpetual Preferred Units”; (v) “7.600% Series E Fixed-to-Floating Rate Cumulative Redeemable Perpetual Preferred Units”; (vi) “6.750% Series F Fixed-Rate Reset Cumulative Redeemable Perpetual Preferred Units”; (vii) “7.125% Series G Fixed-Rate Reset Cumulative Redeemable Perpetual Preferred Units”; and (viii) “Class B Units,” each having the rights, preferences and privileges set forth in this Amendment No. 8;</w:t>
      </w:r>
    </w:p>
    <w:p>
      <w:pPr>
        <w:spacing w:after="0" w:line="16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the General Partner has determined, pursuant to Section 13.1(g) of the Partnership Agreement, that the amendments to the Partnership Agreement set forth herein are necessary or appropriate in connection with the authorization of the issuance of the (i) “6.250% Series A Fixed-to-Floating Rate Cumulative Redeemable Perpetual Preferred Units”; (ii) “6.625% Series B Fixed-to-Floating Rate Cumulative Redeemable Perpetual Preferred Units”; (iii) “7.375% Series C Fixed-to-Floating Rate Cumulative Redeemable Perpetual Preferred Units”; (iv) “7.625% Series D Fixed-to-Floating Rate Cumulative Redeemable Perpetual Preferred Units”; (v) “7.600% Series E Fixed-to-Floating Rate Cumulative Redeemable Perpetual Preferred Units”; (vi) “6.750% Series F Fixed-Rate Reset Cumulative Redeemable Perpetual Preferred Units”; (vii) “7.125% Series G Fixed-Rate Reset Cumulative Redeemable Perpetual Preferred Units,” and (vii) Class B Units; and</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the General Partner has determined, pursuant to Section 13.1(d)(i) of the Partnership Agreement, that, if and to the extent any amendments set forth herein are not necessary or appropriate in connection with the authorization of the issuance of the New Units, such amendments to the Partnership Agreement set forth herein do not adversely affect the Limited Partners (including any particular class of Partnership Interests as compared to other classes of Partnership Interests) in any material respect.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5" w:name="page26"/>
    <w:bookmarkEnd w:id="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the General Partner does hereby amend the Partnership Agreement as follows: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 w:right="280" w:firstLine="987"/>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1.1 of the Partnership Agreement is amended to add or to amend and restate the following definitions in their entirety in the appropriate alphabetical order:</w:t>
      </w:r>
    </w:p>
    <w:p>
      <w:pPr>
        <w:spacing w:after="0" w:line="170"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Arrears</w:t>
      </w:r>
      <w:r>
        <w:rPr>
          <w:rFonts w:ascii="Arial" w:cs="Arial" w:eastAsia="Arial" w:hAnsi="Arial"/>
          <w:sz w:val="16"/>
          <w:szCs w:val="16"/>
          <w:color w:val="auto"/>
        </w:rPr>
        <w:t>” means, (a) with respect to the Series A Distributions, the full cumulative Series A Distributions through the most recent Series A Distribution Payment Date that have not been paid on all Outstanding Series A Preferred Units, (b) with respect to the Series B Distributions, the full cumulative Series B Distributions through the most recent Series B Distribution Payment Date that have not been paid on all Outstanding Series B Preferred Units, (c) with respect to the Series C Distributions, the full cumulative Series C Distributions through the most recent Series C Distribution Payment Date that have not been paid on all Outstanding Series C Preferred Units, (d) with respect to the Series D Distributions, the full cumulative Series D Distributions through the most recent Series D Distribution Payment Date that have not been paid on all Outstanding Series D Preferred Units,</w:t>
      </w:r>
    </w:p>
    <w:p>
      <w:pPr>
        <w:spacing w:after="0" w:line="4" w:lineRule="exact"/>
        <w:rPr>
          <w:sz w:val="20"/>
          <w:szCs w:val="20"/>
          <w:color w:val="auto"/>
        </w:rPr>
      </w:pPr>
    </w:p>
    <w:p>
      <w:pPr>
        <w:ind w:left="4" w:right="60" w:hanging="4"/>
        <w:spacing w:after="0" w:line="253"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Series E Distributions, the full cumulative Series E Distributions through the most recent Series E Distribution Payment Date that have not been paid on all Outstanding Series E Preferred Units, (f) with respect to the Series F Distributions, the full cumulative Series F Distributions through the most recent Series F Distribution Payment Date that have not been paid on all Outstanding Series F Preferred Units and (g) with respect to the Series G Distributions, the full cumulative Series G Distributions through the most recent Series G Distribution Payment Date that have not been paid on all Outstanding Series G Preferred Units.</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left="4" w:right="60" w:firstLine="1428"/>
        <w:spacing w:after="0" w:line="279" w:lineRule="auto"/>
        <w:tabs>
          <w:tab w:leader="none" w:pos="16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sum of (i) all cash and cash equivalents of the Partnership Group (or the Partnership’s proportionate share of cash and cash equivalents in the case of Subsidiaries that are not wholly owned) on hand at the end of such Quarter, and (ii) all additional cash and cash equivalents of the Partnership Group (or the Partnership’s proportionate share of cash and cash equivalents in the case of Subsidiaries that are not wholly owned) on hand immediately prior to the date of the distribution of Available Cash with respect to such Quarter, less</w:t>
      </w:r>
    </w:p>
    <w:p>
      <w:pPr>
        <w:spacing w:after="0" w:line="171" w:lineRule="exact"/>
        <w:rPr>
          <w:rFonts w:ascii="Arial" w:cs="Arial" w:eastAsia="Arial" w:hAnsi="Arial"/>
          <w:sz w:val="17"/>
          <w:szCs w:val="17"/>
          <w:color w:val="auto"/>
        </w:rPr>
      </w:pPr>
    </w:p>
    <w:p>
      <w:pPr>
        <w:ind w:left="4" w:firstLine="1428"/>
        <w:spacing w:after="0" w:line="284" w:lineRule="auto"/>
        <w:tabs>
          <w:tab w:leader="none" w:pos="16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the amount of any cash reserves (or the Partnership’s proportionate share of cash reserves in the case of Subsidiaries that are not wholly owned) established by the General Partner to (i) provide for the proper conduct of the business of the Partnership (including reserves for future capital expenditures, for anticipated future credit needs of the Partnership Group and for refunds of collected rates reasonably likely to be refunded as a result of a settlement or hearing relating to FERC rate proceedings) subsequent to such Quarter, (ii) comply with applicable law or any loan agreement, security agreement, mortgage, debt instrument or other agreement or obligation to which any Group Member is a party or by which it is bound or its assets are subject, (iii) provide funds for distributions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 respect of any one or more of the next four Quarters; (iv) provide funds for Series A Distributions, (v) provide funds for Series B Distributions, (vi) provide funds for Series C Distributions, (vii) provide funds for Series D Distributions, (viii) provide funds for Series E Distributions, (ix) provide funds for Series F Distributions, (x) provide funds for Series G Distributions or</w:t>
      </w:r>
    </w:p>
    <w:p>
      <w:pPr>
        <w:ind w:left="4" w:right="40" w:hanging="4"/>
        <w:spacing w:after="0" w:line="253"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funds for distributions to the Class B Units;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93"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Notwithstanding the foregoing, “</w:t>
      </w:r>
      <w:r>
        <w:rPr>
          <w:rFonts w:ascii="Arial" w:cs="Arial" w:eastAsia="Arial" w:hAnsi="Arial"/>
          <w:sz w:val="18"/>
          <w:szCs w:val="18"/>
          <w:u w:val="single" w:color="auto"/>
          <w:color w:val="auto"/>
        </w:rPr>
        <w:t>Available Cash</w:t>
      </w:r>
      <w:r>
        <w:rPr>
          <w:rFonts w:ascii="Arial" w:cs="Arial" w:eastAsia="Arial" w:hAnsi="Arial"/>
          <w:sz w:val="18"/>
          <w:szCs w:val="18"/>
          <w:color w:val="auto"/>
        </w:rPr>
        <w:t>” with respect to the Quarter in which the Liquidation Date occurs and any subsequent Quarter shall equal zero.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6" w:name="page27"/>
    <w:bookmarkEnd w:id="26"/>
    <w:p>
      <w:pPr>
        <w:ind w:right="4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Calculation Agent</w:t>
      </w:r>
      <w:r>
        <w:rPr>
          <w:rFonts w:ascii="Arial" w:cs="Arial" w:eastAsia="Arial" w:hAnsi="Arial"/>
          <w:sz w:val="16"/>
          <w:szCs w:val="16"/>
          <w:color w:val="auto"/>
        </w:rPr>
        <w:t>” means the financial institution that will be appointed by the General Partner prior to the Series A Floating Rate Period, Series B Floating Rate Period, Series C Floating Rate Period, Series D Floating Rate Period, Series E Floating Rate Period, Series F Reset Distribution Determination Date preceding the Series F First Call Date or Series G Reset Distribution Determination Date preceding the Series G First Call Date to act in its capacity as calculation agent for the Series A Preferred Units, the Series B Preferred Units, the Series C Preferred Units, the Series D Preferred Units, the Series E Preferred Units, the Series F Preferred Units and the Series G Preferred Units, as applicable, and its successors and assigns or any other calculation agent appointed by the General Partner. For the avoidance of doubt, the Partnership and its affiliates shall not be appointed by the General Partner to act as calculation agent for the Series A Preferred Units, the Series B Preferred Units, the Series C Preferred Units, the Series D Preferred Units, the Series E Preferred Units, the Series F Preferred Units or the Series G Preferred Units.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Unit Distribution Rate</w:t>
      </w:r>
      <w:r>
        <w:rPr>
          <w:rFonts w:ascii="Arial" w:cs="Arial" w:eastAsia="Arial" w:hAnsi="Arial"/>
          <w:sz w:val="16"/>
          <w:szCs w:val="16"/>
          <w:color w:val="auto"/>
        </w:rPr>
        <w:t>” means an amount per Class B Unit equal to 7.5% per annum (1.875% per Quarter), of the Class B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Price.</w:t>
      </w:r>
    </w:p>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rPr>
              <w:t>“Class B Unit Issuance Date” means [</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0"/>
        </w:trPr>
        <w:tc>
          <w:tcPr>
            <w:tcW w:w="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 Issue Price</w:t>
      </w:r>
      <w:r>
        <w:rPr>
          <w:rFonts w:ascii="Arial" w:cs="Arial" w:eastAsia="Arial" w:hAnsi="Arial"/>
          <w:sz w:val="18"/>
          <w:szCs w:val="18"/>
          <w:color w:val="auto"/>
        </w:rPr>
        <w:t>” means $18.84.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 Quarterly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5.24(b)(iii)(B)</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Partnership Security representing a fractional part of the Partnership Interests of all Limited Partners, and having the rights and obligations specified with respect to Common Units in this Agreement. The term “Common Unit” does not include a Class A Unit, Class B Unit, a Series A Preferred Unit, a Series B Preferred Unit, a Series C Preferred Unit, a Series D Preferred Unit, a Series E Preferred Unit, a Series F Preferred Unit or a Series G Preferred Unit.</w:t>
      </w:r>
    </w:p>
    <w:p>
      <w:pPr>
        <w:spacing w:after="0" w:line="18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Credit</w:t>
      </w:r>
      <w:r>
        <w:rPr>
          <w:rFonts w:ascii="Arial" w:cs="Arial" w:eastAsia="Arial" w:hAnsi="Arial"/>
          <w:sz w:val="16"/>
          <w:szCs w:val="16"/>
          <w:color w:val="auto"/>
        </w:rPr>
        <w:t>” means the dollar amount or percentage in relation to the stated liquidation preference amount of (a) $1,000.00 per Series A Preferred Unit, (b) $1,000.00 per Series B Preferred Unit, (c) $25.00 per Series C Preferred Unit, (d) $25.00 per Series D Preferred Unit, (e) $25.00 per Series E Preferred Unit, (f) $1,000.00 per Series F Preferred Unit or (g) $1,000.00 per Series G Preferred Unit, assigned to the Series A Preferred Units, Series B Preferred Units, Series C Preferred Units, Series D Preferred Units, Series E Preferred Units, Series F Preferred Units or Series G Preferred Units, as applicable, as equity, rather than debt, by a Rating Agency in evaluating the capital structure of the Partnership.</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w:t>
      </w:r>
      <w:r>
        <w:rPr>
          <w:rFonts w:ascii="Arial" w:cs="Arial" w:eastAsia="Arial" w:hAnsi="Arial"/>
          <w:sz w:val="18"/>
          <w:szCs w:val="18"/>
          <w:color w:val="auto"/>
        </w:rPr>
        <w:t>” means ETP Holdco Corporation, a Delaware corporation.</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 Items</w:t>
      </w:r>
      <w:r>
        <w:rPr>
          <w:rFonts w:ascii="Arial" w:cs="Arial" w:eastAsia="Arial" w:hAnsi="Arial"/>
          <w:sz w:val="18"/>
          <w:szCs w:val="18"/>
          <w:color w:val="auto"/>
        </w:rPr>
        <w:t>” means any item of Partnership income, gain, loss, deduction or credit attributable to the Partnership’s ownership of ETP Holdco or the Partnership’s ownership of any indebtedness of ETP Holdco or any of its subsidiaries.</w:t>
      </w:r>
    </w:p>
    <w:p>
      <w:pPr>
        <w:spacing w:after="0" w:line="170"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 Distributions</w:t>
      </w:r>
      <w:r>
        <w:rPr>
          <w:rFonts w:ascii="Arial" w:cs="Arial" w:eastAsia="Arial" w:hAnsi="Arial"/>
          <w:sz w:val="18"/>
          <w:szCs w:val="18"/>
          <w:color w:val="auto"/>
        </w:rPr>
        <w:t>” means any portion of the Partnership cash distributions attributable to (i) any distribution or dividend received by the Partnership from ETP Holdco or the proceeds of sale of the capital stock of ETP Holdco or (ii) any interest payments received by the Partnership with respect to indebtedness of ETP Holdco or its subsidiaries.</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H.15(519)</w:t>
      </w:r>
      <w:r>
        <w:rPr>
          <w:rFonts w:ascii="Arial" w:cs="Arial" w:eastAsia="Arial" w:hAnsi="Arial"/>
          <w:sz w:val="18"/>
          <w:szCs w:val="18"/>
          <w:color w:val="auto"/>
        </w:rPr>
        <w:t>” means the statistical release designated as such, or any successor publication, published by the Board of Governors of the U.S. Federal Reserve System.</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 Interest</w:t>
      </w:r>
      <w:r>
        <w:rPr>
          <w:rFonts w:ascii="Arial" w:cs="Arial" w:eastAsia="Arial" w:hAnsi="Arial"/>
          <w:sz w:val="18"/>
          <w:szCs w:val="18"/>
          <w:color w:val="auto"/>
        </w:rPr>
        <w:t>” means the ownership interest of a Limited Partner or Assignee in the Partnership, which may be evidenced by Common Units, Class A Units, Series A Preferred Units, Series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 w:name="page28"/>
    <w:bookmarkEnd w:id="27"/>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Units, Series C Preferred Units, Series D Preferred Units, Series E Preferred Units, Series F Preferred Units, Series G Preferred Units and Class B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H.15(519)</w:t>
      </w:r>
      <w:r>
        <w:rPr>
          <w:rFonts w:ascii="Arial" w:cs="Arial" w:eastAsia="Arial" w:hAnsi="Arial"/>
          <w:sz w:val="18"/>
          <w:szCs w:val="18"/>
          <w:color w:val="auto"/>
        </w:rPr>
        <w:t>” means the H.15(519) published closest in time but prior to the close of business on the second Business Day prior to the Series F Reset Date or the Series G Reset Date, as applicable.</w:t>
      </w:r>
    </w:p>
    <w:p>
      <w:pPr>
        <w:spacing w:after="0" w:line="170"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Units</w:t>
      </w:r>
      <w:r>
        <w:rPr>
          <w:rFonts w:ascii="Arial" w:cs="Arial" w:eastAsia="Arial" w:hAnsi="Arial"/>
          <w:sz w:val="18"/>
          <w:szCs w:val="18"/>
          <w:color w:val="auto"/>
        </w:rPr>
        <w:t>” means the Series A Preferred Units, the Series B Preferred Units, the Series C Preferred Units, the Series D Preferred Units, the Series E Preferred Units, the Series F Preferred Units, the Series G Preferred Units, and the Class B Units.</w:t>
      </w:r>
    </w:p>
    <w:p>
      <w:pPr>
        <w:spacing w:after="0" w:line="170" w:lineRule="exact"/>
        <w:rPr>
          <w:sz w:val="20"/>
          <w:szCs w:val="20"/>
          <w:color w:val="auto"/>
        </w:rPr>
      </w:pPr>
    </w:p>
    <w:p>
      <w:pPr>
        <w:ind w:left="4" w:right="14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w:t>
      </w:r>
      <w:r>
        <w:rPr>
          <w:rFonts w:ascii="Arial" w:cs="Arial" w:eastAsia="Arial" w:hAnsi="Arial"/>
          <w:sz w:val="16"/>
          <w:szCs w:val="16"/>
          <w:color w:val="auto"/>
        </w:rPr>
        <w:t xml:space="preserve">” means, with respect to Partnership Securities, all Partnership Securities that are issued by the Partnership and reflected as outstanding on the Partnership’s books and records as of the date of determination; provided, however, that if at any time any Person or Group (other than the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except that Common Units so owned shall be considered to be Outstanding for purposes of </w:t>
      </w:r>
      <w:r>
        <w:rPr>
          <w:rFonts w:ascii="Arial" w:cs="Arial" w:eastAsia="Arial" w:hAnsi="Arial"/>
          <w:sz w:val="16"/>
          <w:szCs w:val="16"/>
          <w:u w:val="single" w:color="auto"/>
          <w:color w:val="auto"/>
        </w:rPr>
        <w:t>Section 11.1(b)(iv)</w:t>
      </w:r>
      <w:r>
        <w:rPr>
          <w:rFonts w:ascii="Arial" w:cs="Arial" w:eastAsia="Arial" w:hAnsi="Arial"/>
          <w:sz w:val="16"/>
          <w:szCs w:val="16"/>
          <w:color w:val="auto"/>
        </w:rPr>
        <w:t xml:space="preserve"> (such Common Units shall not, however, be treated as a separate class of Partnership Securities for purposes of this Agreement); provided, further, that the limitation in the foregoing proviso shall not apply (i) to any Person or Group who acquired 20% or more of any Outstanding Partnership Securities of any class then Outstanding directly from the General Partner or its Affiliates, (ii) to any Person or Group who acquired 20% or more of any Outstanding Partnership Securities of any class then Outstanding directly or indirectly from a Person or Group described in clause (i) if the General Partner shall have notified such Person or Group in writing that such limitation shall not apply to such Person or Group,</w:t>
      </w:r>
    </w:p>
    <w:p>
      <w:pPr>
        <w:spacing w:after="0" w:line="4" w:lineRule="exact"/>
        <w:rPr>
          <w:sz w:val="20"/>
          <w:szCs w:val="20"/>
          <w:color w:val="auto"/>
        </w:rPr>
      </w:pPr>
    </w:p>
    <w:p>
      <w:pPr>
        <w:ind w:left="4" w:right="40" w:hanging="4"/>
        <w:spacing w:after="0" w:line="281" w:lineRule="auto"/>
        <w:tabs>
          <w:tab w:leader="none" w:pos="3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to any Person or Group who acquired 20% or more of any Partnership Securities issued by the Partnership with the prior approval of the Board of Directors of the General Partner, (iv) to any Series A Holder in connection with any vote, consent or approval of the Series A Holders pursuant to </w:t>
      </w:r>
      <w:r>
        <w:rPr>
          <w:rFonts w:ascii="Arial" w:cs="Arial" w:eastAsia="Arial" w:hAnsi="Arial"/>
          <w:sz w:val="16"/>
          <w:szCs w:val="16"/>
          <w:u w:val="single" w:color="auto"/>
          <w:color w:val="auto"/>
        </w:rPr>
        <w:t>Section 5.17(b)(iii)</w:t>
      </w:r>
      <w:r>
        <w:rPr>
          <w:rFonts w:ascii="Arial" w:cs="Arial" w:eastAsia="Arial" w:hAnsi="Arial"/>
          <w:sz w:val="16"/>
          <w:szCs w:val="16"/>
          <w:color w:val="auto"/>
        </w:rPr>
        <w:t xml:space="preserve">, (v) to any Series B Holder in connection with any vote, consent or approval of the Series B Holders pursuant to </w:t>
      </w:r>
      <w:r>
        <w:rPr>
          <w:rFonts w:ascii="Arial" w:cs="Arial" w:eastAsia="Arial" w:hAnsi="Arial"/>
          <w:sz w:val="16"/>
          <w:szCs w:val="16"/>
          <w:u w:val="single" w:color="auto"/>
          <w:color w:val="auto"/>
        </w:rPr>
        <w:t>Section 5.18(b)(iii)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hanging="4"/>
        <w:spacing w:after="0" w:line="253" w:lineRule="auto"/>
        <w:tabs>
          <w:tab w:leader="none" w:pos="3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any Series C Holder in connection with any vote, consent or approval of the Series C Holders pursuant to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(vii) to any Series D Holder in connection with any vote, consent or approval of the Series D Holders pursuant to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(viii) to any Series E Holder in connection with any vote, consent or approval of the Series E Holders pursuant to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(ix) to any Series F Holder in connection with any vote, consent or approval of the Series F Holders pursuant to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or (x) to any Series G Holder in connection with any vote, consent or approval of the Series G Holders pursuant to </w:t>
      </w:r>
      <w:r>
        <w:rPr>
          <w:rFonts w:ascii="Arial" w:cs="Arial" w:eastAsia="Arial" w:hAnsi="Arial"/>
          <w:sz w:val="18"/>
          <w:szCs w:val="18"/>
          <w:u w:val="single" w:color="auto"/>
          <w:color w:val="auto"/>
        </w:rPr>
        <w:t>Section 5.23(b)(iii)</w:t>
      </w:r>
      <w:r>
        <w:rPr>
          <w:rFonts w:ascii="Arial" w:cs="Arial" w:eastAsia="Arial" w:hAnsi="Arial"/>
          <w:sz w:val="18"/>
          <w:szCs w:val="18"/>
          <w:color w:val="auto"/>
        </w:rPr>
        <w:t>.</w:t>
      </w:r>
    </w:p>
    <w:p>
      <w:pPr>
        <w:spacing w:after="0" w:line="191" w:lineRule="exact"/>
        <w:rPr>
          <w:sz w:val="20"/>
          <w:szCs w:val="20"/>
          <w:color w:val="auto"/>
        </w:rPr>
      </w:pPr>
    </w:p>
    <w:p>
      <w:pPr>
        <w:jc w:val="both"/>
        <w:ind w:left="4" w:right="4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Security</w:t>
      </w:r>
      <w:r>
        <w:rPr>
          <w:rFonts w:ascii="Arial" w:cs="Arial" w:eastAsia="Arial" w:hAnsi="Arial"/>
          <w:sz w:val="17"/>
          <w:szCs w:val="17"/>
          <w:color w:val="auto"/>
        </w:rPr>
        <w:t>” means any class or series of equity interest in the Partnership (but excluding any options, rights, warrants and appreciation rights relating to an equity interest in the Partnership) and General Partner Units and any General Partner Interest represented thereby, including without limitation, Common Units, Class A Units, Series A Preferred Units, Series B Preferred Units, Series C Preferred Units, Series D Preferred Units, Series E Preferred Units, Series F Preferred Units, Series G Preferred Units and Class B Units.</w:t>
      </w:r>
    </w:p>
    <w:p>
      <w:pPr>
        <w:spacing w:after="0" w:line="171" w:lineRule="exact"/>
        <w:rPr>
          <w:sz w:val="20"/>
          <w:szCs w:val="20"/>
          <w:color w:val="auto"/>
        </w:rPr>
      </w:pPr>
    </w:p>
    <w:p>
      <w:pPr>
        <w:ind w:left="4"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Paying Agent</w:t>
      </w:r>
      <w:r>
        <w:rPr>
          <w:rFonts w:ascii="Arial" w:cs="Arial" w:eastAsia="Arial" w:hAnsi="Arial"/>
          <w:sz w:val="16"/>
          <w:szCs w:val="16"/>
          <w:color w:val="auto"/>
        </w:rPr>
        <w:t>” means the Transfer Agent, acting in its capacity as paying agent for the Series A Preferred Units, the Series B Preferred Units, the Series C Preferred Units, the Series D Preferred Units, the Series E Preferred Units, the Series F Preferred Units and the Series G Preferred Units, and its respective successors and assigns or any other paying agent appointed by the General Partner; provided, however, that if no Paying Agent is specifically designated for the Series A Preferred Units, the Series B Preferred Units, the Series C Preferred Units, the Series D Preferred Units, the Series E Preferred Units, the Series F Preferred Units or the Series G Preferred Units, the General Partner shall act in such capacity.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8" w:name="page29"/>
    <w:bookmarkEnd w:id="28"/>
    <w:p>
      <w:pPr>
        <w:ind w:left="4" w:right="20"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Percentage Interest</w:t>
      </w:r>
      <w:r>
        <w:rPr>
          <w:rFonts w:ascii="Arial" w:cs="Arial" w:eastAsia="Arial" w:hAnsi="Arial"/>
          <w:sz w:val="16"/>
          <w:szCs w:val="16"/>
          <w:color w:val="auto"/>
        </w:rPr>
        <w:t>” means as of any date of determination (a) as to the General Partner, the amount of its aggregate Capital Contributions to the Partnership divided by the aggregate Capital Contributions made to the Partnership by all Partners (other than Capital Contributions made to the Partnership by a Partner with respect to a Class A Unit, a Class B Unit, a Series A Preferred Unit, a Series B Preferred Unit, a Series C Preferred Unit, a Series D Preferred Unit, a Series E Preferred Unit, a Series F Preferred Unit or a Series G Preferred Unit), (b) as to any Unitholder or Assignee holding Common Units, the product obtained by multiplying (i) 100% less the percentage applicable to paragraphs (a) and (c) hereof by</w:t>
      </w:r>
    </w:p>
    <w:p>
      <w:pPr>
        <w:spacing w:after="0" w:line="2" w:lineRule="exact"/>
        <w:rPr>
          <w:sz w:val="20"/>
          <w:szCs w:val="20"/>
          <w:color w:val="auto"/>
        </w:rPr>
      </w:pPr>
    </w:p>
    <w:p>
      <w:pPr>
        <w:ind w:left="4" w:right="100" w:hanging="4"/>
        <w:spacing w:after="0" w:line="253" w:lineRule="auto"/>
        <w:tabs>
          <w:tab w:leader="none" w:pos="2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quotient obtained by dividing (A) the number of Common Units held by such Unitholder or Assignee by (B) the total number of all Outstanding Common Units, and (c) as to the holders of other Partnership Securities issued by the Partnership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 the percentage established as a part of such issuance. The Percentage Interest with respect to a Class A Unit, Class B Unit, Series A Preferred Unit, Series B Preferred Unit, Series C Preferred Unit, Series D Preferred Unit, Series E Preferred Unit, Series F Preferred Unit and Series G Preferred Unit shall at all times be zero.</w:t>
      </w:r>
    </w:p>
    <w:p>
      <w:pPr>
        <w:spacing w:after="0" w:line="191"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w:t>
      </w:r>
      <w:r>
        <w:rPr>
          <w:rFonts w:ascii="Arial" w:cs="Arial" w:eastAsia="Arial" w:hAnsi="Arial"/>
          <w:sz w:val="16"/>
          <w:szCs w:val="16"/>
          <w:color w:val="auto"/>
        </w:rPr>
        <w:t>” means (a) when modifying Units or any class thereof, apportioned equally among all such designated Units in accordance with their relative Percentage Interests, (b) when modifying Partners and Assignees, apportioned among all Partners and Assignees in accordance with their relative Percentage Interests, (c) solely when modifying Series A Holders, apportioned equally among all Series A Holders in accordance with the relative number or percentage of Series A Preferred Units held by each such Series A Holder, (d) solely when modifying Series B Holders, apportioned equally among all Series B Holders in accordance with the relative number or percentage of Series B Preferred Units held by each such Series B Holder,</w:t>
      </w:r>
    </w:p>
    <w:p>
      <w:pPr>
        <w:spacing w:after="0" w:line="2" w:lineRule="exact"/>
        <w:rPr>
          <w:sz w:val="20"/>
          <w:szCs w:val="20"/>
          <w:color w:val="auto"/>
        </w:rPr>
      </w:pPr>
    </w:p>
    <w:p>
      <w:pPr>
        <w:ind w:left="4" w:right="40" w:hanging="4"/>
        <w:spacing w:after="0" w:line="268" w:lineRule="auto"/>
        <w:tabs>
          <w:tab w:leader="none" w:pos="2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solely when modifying Series C Holders, apportioned equally among all Series C Holders in accordance with the relative number or percentage of Series C Preferred Units held by each such Series C Holder, (f) solely when modifying Series D Holders, apportioned equally among all Series D Holders in accordance with the relative number or percentage of Series D Preferred Units held by each such Series D Holder, (g) solely when modifying Series E Holders, apportioned equally among all Series E Holders in accordance with the relative number or percentage of Series E Preferred Units held by each such Series E Holder, (h) solely when modifying Series F Holders, apportioned equally among all Series F Holders in accordance with the relative number or percentage of Series F Preferred Units held by each such Series F Holder, (i) solely when modifying Series G Holders, apportioned equally among all Series G Holders in accordance with the relative number or percentage of Series G Preferred Units held by each such Series G Holder and (j) solely when modifying holders of Class B Units, apportioned equally among all holders of Class B Units in accordance with the relative number or percentage of Class B Units held by each such holder.</w:t>
      </w:r>
    </w:p>
    <w:p>
      <w:pPr>
        <w:spacing w:after="0" w:line="18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any nationally recognized statistical rating organization (within the meaning of Section 3(a)(62) of the Securities Exchange Act) that publishes a rating for the Partnership.</w:t>
      </w:r>
    </w:p>
    <w:p>
      <w:pPr>
        <w:spacing w:after="0" w:line="170"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Recapitalized Unit</w:t>
      </w:r>
      <w:r>
        <w:rPr>
          <w:rFonts w:ascii="Arial" w:cs="Arial" w:eastAsia="Arial" w:hAnsi="Arial"/>
          <w:sz w:val="18"/>
          <w:szCs w:val="18"/>
          <w:color w:val="auto"/>
        </w:rPr>
        <w:t>” means the Class K Units, the Class L Units, the Class M Units and the Class N Units established pursuant to the Fifth Amended and Restated Agreement of Limited Partnership of the MLP, as amended.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Base Liquidation Preference</w:t>
      </w:r>
      <w:r>
        <w:rPr>
          <w:rFonts w:ascii="Arial" w:cs="Arial" w:eastAsia="Arial" w:hAnsi="Arial"/>
          <w:sz w:val="16"/>
          <w:szCs w:val="16"/>
          <w:color w:val="auto"/>
        </w:rPr>
        <w:t>” means a liquidation preference for each Series A Preferred Unit initially equal to $1,000 per unit.</w:t>
      </w:r>
    </w:p>
    <w:p>
      <w:pPr>
        <w:spacing w:after="0" w:line="24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Current Criteria</w:t>
      </w:r>
      <w:r>
        <w:rPr>
          <w:rFonts w:ascii="Arial" w:cs="Arial" w:eastAsia="Arial" w:hAnsi="Arial"/>
          <w:sz w:val="18"/>
          <w:szCs w:val="18"/>
          <w:color w:val="auto"/>
        </w:rPr>
        <w:t>” means the Equity Credit criteria of a Rating Agency for securities such as the Series A Preferred Units, as such criteria were in effect as of the Series A Original Issue Date.</w:t>
      </w:r>
    </w:p>
    <w:p>
      <w:pPr>
        <w:spacing w:after="0" w:line="170"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Payment Date</w:t>
      </w:r>
      <w:r>
        <w:rPr>
          <w:rFonts w:ascii="Arial" w:cs="Arial" w:eastAsia="Arial" w:hAnsi="Arial"/>
          <w:sz w:val="18"/>
          <w:szCs w:val="18"/>
          <w:color w:val="auto"/>
        </w:rPr>
        <w:t>” means (a) during the Series A Fixed Rate Period, the 15th day of each February and August of each year and (b) during the Series A Floating Rate Period, the 15th day of each February, May, August and November of each year; provided however, that if any Series A Distribution Payment Date would otherwise occur on a day that is not a Business Day, such Series A Distribution Payment Date shall instead be on the immediately succeeding Business Day.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 w:name="page30"/>
    <w:bookmarkEnd w:id="29"/>
    <w:p>
      <w:pPr>
        <w:ind w:right="4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A Distribution Period</w:t>
      </w:r>
      <w:r>
        <w:rPr>
          <w:rFonts w:ascii="Arial" w:cs="Arial" w:eastAsia="Arial" w:hAnsi="Arial"/>
          <w:sz w:val="18"/>
          <w:szCs w:val="18"/>
          <w:color w:val="auto"/>
        </w:rPr>
        <w:t>” means a period of time from and including the preceding Series A Distribution Payment Date, to, but excluding, the next Series A Distribution Payment Date for such Series A Distribution Period.</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Rate</w:t>
      </w:r>
      <w:r>
        <w:rPr>
          <w:rFonts w:ascii="Arial" w:cs="Arial" w:eastAsia="Arial" w:hAnsi="Arial"/>
          <w:sz w:val="18"/>
          <w:szCs w:val="18"/>
          <w:color w:val="auto"/>
        </w:rPr>
        <w:t>” means an annual rate equal to (a) during the Series A Fixed Rate Period, 6.250% of the Series A Liquidation Preference and (b) during the Series A Floating Rate Period, a percentage of the Series A Liquidation Preference equal to the sum of (i) the Three-Month LIBOR, as calculated on each applicable Series A LIBOR Determination Date, and (ii) 4.028%.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Distributions</w:t>
      </w:r>
      <w:r>
        <w:rPr>
          <w:rFonts w:ascii="Arial" w:cs="Arial" w:eastAsia="Arial" w:hAnsi="Arial"/>
          <w:sz w:val="18"/>
          <w:szCs w:val="18"/>
          <w:color w:val="auto"/>
        </w:rPr>
        <w:t xml:space="preserve">” means distributions with respect to Series A Preferred Units pursuant to </w:t>
      </w:r>
      <w:r>
        <w:rPr>
          <w:rFonts w:ascii="Arial" w:cs="Arial" w:eastAsia="Arial" w:hAnsi="Arial"/>
          <w:sz w:val="18"/>
          <w:szCs w:val="18"/>
          <w:u w:val="single" w:color="auto"/>
          <w:color w:val="auto"/>
        </w:rPr>
        <w:t>Section 5.17(b)(ii)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Fixed Rate Period</w:t>
      </w:r>
      <w:r>
        <w:rPr>
          <w:rFonts w:ascii="Arial" w:cs="Arial" w:eastAsia="Arial" w:hAnsi="Arial"/>
          <w:sz w:val="18"/>
          <w:szCs w:val="18"/>
          <w:color w:val="auto"/>
        </w:rPr>
        <w:t>” means the period from and including the date hereof to, but excluding, February 15, 2023.</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Floating Rate Period</w:t>
      </w:r>
      <w:r>
        <w:rPr>
          <w:rFonts w:ascii="Arial" w:cs="Arial" w:eastAsia="Arial" w:hAnsi="Arial"/>
          <w:sz w:val="18"/>
          <w:szCs w:val="18"/>
          <w:color w:val="auto"/>
        </w:rPr>
        <w:t xml:space="preserve">” means the period from and including February 15, 2023 and thereafter until such time as all of the Outstanding Series A Preferred Units are redeemed in accordance with </w:t>
      </w:r>
      <w:r>
        <w:rPr>
          <w:rFonts w:ascii="Arial" w:cs="Arial" w:eastAsia="Arial" w:hAnsi="Arial"/>
          <w:sz w:val="18"/>
          <w:szCs w:val="18"/>
          <w:u w:val="single" w:color="auto"/>
          <w:color w:val="auto"/>
        </w:rPr>
        <w:t>Section 5.17(b)(iv)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Holder</w:t>
      </w:r>
      <w:r>
        <w:rPr>
          <w:rFonts w:ascii="Arial" w:cs="Arial" w:eastAsia="Arial" w:hAnsi="Arial"/>
          <w:sz w:val="18"/>
          <w:szCs w:val="18"/>
          <w:color w:val="auto"/>
        </w:rPr>
        <w:t>” means a Record Holder of Series A Preferred Units.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A Preferred Units, including but not limited to Common Units, Class A Units, Class B Units and the General Partner Interest, but excluding any Series A Parity Securities and Series A Senior Securities.</w:t>
      </w:r>
    </w:p>
    <w:p>
      <w:pPr>
        <w:spacing w:after="0" w:line="149"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LIBOR Determination Date</w:t>
      </w:r>
      <w:r>
        <w:rPr>
          <w:rFonts w:ascii="Arial" w:cs="Arial" w:eastAsia="Arial" w:hAnsi="Arial"/>
          <w:sz w:val="18"/>
          <w:szCs w:val="18"/>
          <w:color w:val="auto"/>
        </w:rPr>
        <w:t>” means the London Business Day immediately preceding the first day in each relevant Series A Distribution Period.</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Liquidation Preference</w:t>
      </w:r>
      <w:r>
        <w:rPr>
          <w:rFonts w:ascii="Arial" w:cs="Arial" w:eastAsia="Arial" w:hAnsi="Arial"/>
          <w:sz w:val="18"/>
          <w:szCs w:val="18"/>
          <w:color w:val="auto"/>
        </w:rPr>
        <w:t>” means a liquidation preference for each Series A Preferred Unit initially equal to $1,000 per unit (subject to adjustment for any splits, combinations or similar adjustments to the Series A Preferred Units), which liquidation preference shall be subject to increase by the per Series A Preferred Unit amount of any accumulated and unpaid Series A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Original Issue Date</w:t>
      </w:r>
      <w:r>
        <w:rPr>
          <w:rFonts w:ascii="Arial" w:cs="Arial" w:eastAsia="Arial" w:hAnsi="Arial"/>
          <w:sz w:val="18"/>
          <w:szCs w:val="18"/>
          <w:color w:val="auto"/>
        </w:rPr>
        <w:t>” means November 16, 2017.</w:t>
      </w:r>
    </w:p>
    <w:p>
      <w:pPr>
        <w:spacing w:after="0" w:line="225"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Parity Securities</w:t>
      </w:r>
      <w:r>
        <w:rPr>
          <w:rFonts w:ascii="Arial" w:cs="Arial" w:eastAsia="Arial" w:hAnsi="Arial"/>
          <w:sz w:val="18"/>
          <w:szCs w:val="18"/>
          <w:color w:val="auto"/>
        </w:rPr>
        <w:t xml:space="preserve">” means the Series B Preferred Units, Series C Preferred Units, Series D Preferred Units, Series E Preferred Units, Series F Preferred Units, Series G Preferred Units and any other class or series of Partnership Interests established after the date hereof by the General Partner, the terms of which class or series expressly provide that it ranks on parity with the Series A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Rating Event</w:t>
      </w:r>
      <w:r>
        <w:rPr>
          <w:rFonts w:ascii="Arial" w:cs="Arial" w:eastAsia="Arial" w:hAnsi="Arial"/>
          <w:sz w:val="18"/>
          <w:szCs w:val="18"/>
          <w:color w:val="auto"/>
        </w:rPr>
        <w:t>” means a change by any Rating Agency to the Series A Current Criteria, which change results in (a) any shortening of the length of time for which the Series A Current Criteria are scheduled to be in effect with respect to the Series A Preferred Units or (b) a lower Equity Credit being given to the Series A Preferred Units than the Equity Credit that would have been assigned to the Series A Preferred Units by such Rating Agency pursuant to its Series A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5.17(b)(iv)(A)</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A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5.17(b)(iv)(A)</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A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Base Liquidation Preference</w:t>
      </w:r>
      <w:r>
        <w:rPr>
          <w:rFonts w:ascii="Arial" w:cs="Arial" w:eastAsia="Arial" w:hAnsi="Arial"/>
          <w:sz w:val="16"/>
          <w:szCs w:val="16"/>
          <w:color w:val="auto"/>
        </w:rPr>
        <w:t>” means a liquidation preference for each Series B Preferred Unit initially equal to $1,000 per unit.</w:t>
      </w:r>
    </w:p>
    <w:p>
      <w:pPr>
        <w:spacing w:after="0" w:line="24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Current Criteria</w:t>
      </w:r>
      <w:r>
        <w:rPr>
          <w:rFonts w:ascii="Arial" w:cs="Arial" w:eastAsia="Arial" w:hAnsi="Arial"/>
          <w:sz w:val="18"/>
          <w:szCs w:val="18"/>
          <w:color w:val="auto"/>
        </w:rPr>
        <w:t>” means the Equity Credit criteria of a Rating Agency for securities such as the Series B Preferred Units, as such criteria were in effect as of the Series B Original Issue Date.</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Payment Date</w:t>
      </w:r>
      <w:r>
        <w:rPr>
          <w:rFonts w:ascii="Arial" w:cs="Arial" w:eastAsia="Arial" w:hAnsi="Arial"/>
          <w:sz w:val="18"/>
          <w:szCs w:val="18"/>
          <w:color w:val="auto"/>
        </w:rPr>
        <w:t>” means (a) during the Series B Fixed Rate Period, the 15th day of each February and August of each year and (b) during the Series B Floating Rate Period, the 15th day of each February, May, August and November of each year; provided however, that if any Series B Distribution Payment Date would otherwise occur on a day that is not a Business Day, such Series B Distribution Payment Date shall instead be on the immediately succeeding Business Day.</w:t>
      </w:r>
    </w:p>
    <w:p>
      <w:pPr>
        <w:spacing w:after="0" w:line="187"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Period</w:t>
      </w:r>
      <w:r>
        <w:rPr>
          <w:rFonts w:ascii="Arial" w:cs="Arial" w:eastAsia="Arial" w:hAnsi="Arial"/>
          <w:sz w:val="18"/>
          <w:szCs w:val="18"/>
          <w:color w:val="auto"/>
        </w:rPr>
        <w:t>” means a period of time from and including the preceding Series B Distribution Payment Date, to, but excluding, the next Series B Distribution Payment Date for such Series B Distribution Period.</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Rate</w:t>
      </w:r>
      <w:r>
        <w:rPr>
          <w:rFonts w:ascii="Arial" w:cs="Arial" w:eastAsia="Arial" w:hAnsi="Arial"/>
          <w:sz w:val="18"/>
          <w:szCs w:val="18"/>
          <w:color w:val="auto"/>
        </w:rPr>
        <w:t>” means an annual rate equal to (a) during the Series B Fixed Rate Period, 6.625% of the Series B Liquidation Preference and (b) during the Series B Floating Rate Period, a percentage of the Series B Liquidation Preference equal to the sum of (i) the Three-Month LIBOR, as calculated on each applicable Series B LIBOR Determination Date, and (ii) 4.155%.</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Distributions</w:t>
      </w:r>
      <w:r>
        <w:rPr>
          <w:rFonts w:ascii="Arial" w:cs="Arial" w:eastAsia="Arial" w:hAnsi="Arial"/>
          <w:sz w:val="18"/>
          <w:szCs w:val="18"/>
          <w:color w:val="auto"/>
        </w:rPr>
        <w:t xml:space="preserve">” means distributions with respect to Series B Preferred Units pursuant to </w:t>
      </w:r>
      <w:r>
        <w:rPr>
          <w:rFonts w:ascii="Arial" w:cs="Arial" w:eastAsia="Arial" w:hAnsi="Arial"/>
          <w:sz w:val="18"/>
          <w:szCs w:val="18"/>
          <w:u w:val="single" w:color="auto"/>
          <w:color w:val="auto"/>
        </w:rPr>
        <w:t>Section 5.18(b)(ii)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Fixed Rate Period</w:t>
      </w:r>
      <w:r>
        <w:rPr>
          <w:rFonts w:ascii="Arial" w:cs="Arial" w:eastAsia="Arial" w:hAnsi="Arial"/>
          <w:sz w:val="18"/>
          <w:szCs w:val="18"/>
          <w:color w:val="auto"/>
        </w:rPr>
        <w:t>” means the period from and including the date hereof to, but excluding, February 15, 2028.</w:t>
      </w:r>
    </w:p>
    <w:p>
      <w:pPr>
        <w:spacing w:after="0" w:line="22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Floating Rate Period</w:t>
      </w:r>
      <w:r>
        <w:rPr>
          <w:rFonts w:ascii="Arial" w:cs="Arial" w:eastAsia="Arial" w:hAnsi="Arial"/>
          <w:sz w:val="18"/>
          <w:szCs w:val="18"/>
          <w:color w:val="auto"/>
        </w:rPr>
        <w:t xml:space="preserve">” means the period from and including February 15, 2028 and thereafter until such time as all of the Outstanding Series B Preferred Units are redeemed in accordance with </w:t>
      </w:r>
      <w:r>
        <w:rPr>
          <w:rFonts w:ascii="Arial" w:cs="Arial" w:eastAsia="Arial" w:hAnsi="Arial"/>
          <w:sz w:val="18"/>
          <w:szCs w:val="18"/>
          <w:u w:val="single" w:color="auto"/>
          <w:color w:val="auto"/>
        </w:rPr>
        <w:t>Section 5.18(b)(iv)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Holder</w:t>
      </w:r>
      <w:r>
        <w:rPr>
          <w:rFonts w:ascii="Arial" w:cs="Arial" w:eastAsia="Arial" w:hAnsi="Arial"/>
          <w:sz w:val="18"/>
          <w:szCs w:val="18"/>
          <w:color w:val="auto"/>
        </w:rPr>
        <w:t>” means a Record Holder of Series B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B Preferred Units, including but not limited to Common Units, Class A Units, Class B Units and the General Partner Interest, but excluding any Series B Parity Securities and Series B Senior Securities.</w:t>
      </w:r>
    </w:p>
    <w:p>
      <w:pPr>
        <w:spacing w:after="0" w:line="149"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LIBOR Determination Date</w:t>
      </w:r>
      <w:r>
        <w:rPr>
          <w:rFonts w:ascii="Arial" w:cs="Arial" w:eastAsia="Arial" w:hAnsi="Arial"/>
          <w:sz w:val="18"/>
          <w:szCs w:val="18"/>
          <w:color w:val="auto"/>
        </w:rPr>
        <w:t>” means the London Business Day immediately preceding the first day in each relevant Series B Distribution Period.</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Liquidation Preference</w:t>
      </w:r>
      <w:r>
        <w:rPr>
          <w:rFonts w:ascii="Arial" w:cs="Arial" w:eastAsia="Arial" w:hAnsi="Arial"/>
          <w:sz w:val="18"/>
          <w:szCs w:val="18"/>
          <w:color w:val="auto"/>
        </w:rPr>
        <w:t>” means a liquidation preference for each Series B Preferred Unit initially equal to $1,000 per unit (subject to adjustment for any splits, combinations or similar adjustments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B Preferred Units), which liquidation preference shall be subject to increase by the per Series B Preferred Unit amount of any accumulated and unpaid Series B Distributions (whether or not such distributions shall have been declared).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Original Issue Date</w:t>
      </w:r>
      <w:r>
        <w:rPr>
          <w:rFonts w:ascii="Arial" w:cs="Arial" w:eastAsia="Arial" w:hAnsi="Arial"/>
          <w:sz w:val="18"/>
          <w:szCs w:val="18"/>
          <w:color w:val="auto"/>
        </w:rPr>
        <w:t>” means November 16, 2017.</w:t>
      </w:r>
    </w:p>
    <w:p>
      <w:pPr>
        <w:spacing w:after="0" w:line="225"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Parity Securities</w:t>
      </w:r>
      <w:r>
        <w:rPr>
          <w:rFonts w:ascii="Arial" w:cs="Arial" w:eastAsia="Arial" w:hAnsi="Arial"/>
          <w:sz w:val="18"/>
          <w:szCs w:val="18"/>
          <w:color w:val="auto"/>
        </w:rPr>
        <w:t xml:space="preserve">” means the Series A Preferred Units, Series C Preferred Units, Series D Preferred Units, Series E Preferred Units, Series F Preferred Units, Series G Preferred Units and any other class or series of Partnership Interests established after the date hereof by the General Partner, the terms of which class or series expressly provide that it ranks on parity with the Series B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Rating Event</w:t>
      </w:r>
      <w:r>
        <w:rPr>
          <w:rFonts w:ascii="Arial" w:cs="Arial" w:eastAsia="Arial" w:hAnsi="Arial"/>
          <w:sz w:val="18"/>
          <w:szCs w:val="18"/>
          <w:color w:val="auto"/>
        </w:rPr>
        <w:t>” means a change by any Rating Agency to the Series B Current Criteria, which change results in (a) any shortening of the length of time for which the Series B Current Criteria are scheduled to be in effect with respect to the Series B Preferred Units or (b) a lower Equity Credit being given to the Series B Preferred Units than the Equity Credit that would have been assigned to the Series B Preferred Units by such Rating Agency pursuant to its Series B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B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Base Liquidation Preference</w:t>
      </w:r>
      <w:r>
        <w:rPr>
          <w:rFonts w:ascii="Arial" w:cs="Arial" w:eastAsia="Arial" w:hAnsi="Arial"/>
          <w:sz w:val="16"/>
          <w:szCs w:val="16"/>
          <w:color w:val="auto"/>
        </w:rPr>
        <w:t>” means a liquidation preference for each Series C Preferred Unit initially equal to $25.00 per unit.</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Current Criteria</w:t>
      </w:r>
      <w:r>
        <w:rPr>
          <w:rFonts w:ascii="Arial" w:cs="Arial" w:eastAsia="Arial" w:hAnsi="Arial"/>
          <w:sz w:val="18"/>
          <w:szCs w:val="18"/>
          <w:color w:val="auto"/>
        </w:rPr>
        <w:t>” means the Equity Credit criteria of a Rating Agency for securities such as the Series C Preferred Units, as such criteria were in effect as of the Series C Original Issue Date.</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C Distribution Payment Date would otherwise occur on a day that is not a Business Day, such Series C Distribution Payment Date shall instead be on the immediately succeeding Business Day.</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Period</w:t>
      </w:r>
      <w:r>
        <w:rPr>
          <w:rFonts w:ascii="Arial" w:cs="Arial" w:eastAsia="Arial" w:hAnsi="Arial"/>
          <w:sz w:val="18"/>
          <w:szCs w:val="18"/>
          <w:color w:val="auto"/>
        </w:rPr>
        <w:t>” means a period of time from and including the preceding Series C Distribution Payment Date, to, but excluding, the next Series C Distribution Payment Date for such Series C Distribution Period.</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Rate</w:t>
      </w:r>
      <w:r>
        <w:rPr>
          <w:rFonts w:ascii="Arial" w:cs="Arial" w:eastAsia="Arial" w:hAnsi="Arial"/>
          <w:sz w:val="18"/>
          <w:szCs w:val="18"/>
          <w:color w:val="auto"/>
        </w:rPr>
        <w:t>” means an annual rate equal to (a) during the Series C Fixed Rate Period, 7.375% of the Series C Liquidation Preference and (b) during the Series C Floating Rate Period, a percentage of the Series C Liquidation Preference equal to the sum of (i) the Three-Month LIBOR, as calculated on each applicable Series C LIBOR Determination Date, and (ii) 4.530%.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5.19(b)(ii)(B)</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C Distributions</w:t>
      </w:r>
      <w:r>
        <w:rPr>
          <w:rFonts w:ascii="Arial" w:cs="Arial" w:eastAsia="Arial" w:hAnsi="Arial"/>
          <w:sz w:val="18"/>
          <w:szCs w:val="18"/>
          <w:color w:val="auto"/>
        </w:rPr>
        <w:t xml:space="preserve">” means distributions with respect to Series C Preferred Units pursuant to </w:t>
      </w:r>
      <w:r>
        <w:rPr>
          <w:rFonts w:ascii="Arial" w:cs="Arial" w:eastAsia="Arial" w:hAnsi="Arial"/>
          <w:sz w:val="18"/>
          <w:szCs w:val="18"/>
          <w:u w:val="single" w:color="auto"/>
          <w:color w:val="auto"/>
        </w:rPr>
        <w:t>Section 5.19(b)(ii)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Fixed Rate Period</w:t>
      </w:r>
      <w:r>
        <w:rPr>
          <w:rFonts w:ascii="Arial" w:cs="Arial" w:eastAsia="Arial" w:hAnsi="Arial"/>
          <w:sz w:val="18"/>
          <w:szCs w:val="18"/>
          <w:color w:val="auto"/>
        </w:rPr>
        <w:t>” means the period from and including the date hereof to, but excluding, May 15, 2023.</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Floating Rate Period</w:t>
      </w:r>
      <w:r>
        <w:rPr>
          <w:rFonts w:ascii="Arial" w:cs="Arial" w:eastAsia="Arial" w:hAnsi="Arial"/>
          <w:sz w:val="18"/>
          <w:szCs w:val="18"/>
          <w:color w:val="auto"/>
        </w:rPr>
        <w:t xml:space="preserve">” means the period from and including May 15, 2023 and thereafter until such time as all of the Outstanding Series C Preferred Units are redeemed in accordance with </w:t>
      </w:r>
      <w:r>
        <w:rPr>
          <w:rFonts w:ascii="Arial" w:cs="Arial" w:eastAsia="Arial" w:hAnsi="Arial"/>
          <w:sz w:val="18"/>
          <w:szCs w:val="18"/>
          <w:u w:val="single" w:color="auto"/>
          <w:color w:val="auto"/>
        </w:rPr>
        <w:t>Section 5.19(b)(iv)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Holder</w:t>
      </w:r>
      <w:r>
        <w:rPr>
          <w:rFonts w:ascii="Arial" w:cs="Arial" w:eastAsia="Arial" w:hAnsi="Arial"/>
          <w:sz w:val="18"/>
          <w:szCs w:val="18"/>
          <w:color w:val="auto"/>
        </w:rPr>
        <w:t>” means a Record Holder of Series C Preferred Units.</w:t>
      </w:r>
    </w:p>
    <w:p>
      <w:pPr>
        <w:spacing w:after="0" w:line="225"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C Preferred Units, including but not limited to Common Units, Class A Units, Class B Units and the General Partner Interest, but excluding any Series C Parity Securities and Series C Senior Securities.</w:t>
      </w:r>
    </w:p>
    <w:p>
      <w:pPr>
        <w:spacing w:after="0" w:line="149"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LIBOR Determination Date</w:t>
      </w:r>
      <w:r>
        <w:rPr>
          <w:rFonts w:ascii="Arial" w:cs="Arial" w:eastAsia="Arial" w:hAnsi="Arial"/>
          <w:sz w:val="18"/>
          <w:szCs w:val="18"/>
          <w:color w:val="auto"/>
        </w:rPr>
        <w:t>” means the London Business Day immediately preceding the first day in each relevant Series C Distribution Period.</w:t>
      </w:r>
    </w:p>
    <w:p>
      <w:pPr>
        <w:spacing w:after="0" w:line="170"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Liquidation Preference</w:t>
      </w:r>
      <w:r>
        <w:rPr>
          <w:rFonts w:ascii="Arial" w:cs="Arial" w:eastAsia="Arial" w:hAnsi="Arial"/>
          <w:sz w:val="18"/>
          <w:szCs w:val="18"/>
          <w:color w:val="auto"/>
        </w:rPr>
        <w:t>” means a liquidation preference for each Series C Preferred Unit initially equal to $25.00 per unit (subject to adjustment for any splits, combinations or similar adjustments to the Series C Preferred Units), which liquidation preference shall be subject to increase by the per Series C Preferred Unit amount of any accumulated and unpaid Series C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Original Issue Date</w:t>
      </w:r>
      <w:r>
        <w:rPr>
          <w:rFonts w:ascii="Arial" w:cs="Arial" w:eastAsia="Arial" w:hAnsi="Arial"/>
          <w:sz w:val="18"/>
          <w:szCs w:val="18"/>
          <w:color w:val="auto"/>
        </w:rPr>
        <w:t>” means April 25, 2018.</w:t>
      </w:r>
    </w:p>
    <w:p>
      <w:pPr>
        <w:spacing w:after="0" w:line="225"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Parity Securities</w:t>
      </w:r>
      <w:r>
        <w:rPr>
          <w:rFonts w:ascii="Arial" w:cs="Arial" w:eastAsia="Arial" w:hAnsi="Arial"/>
          <w:sz w:val="18"/>
          <w:szCs w:val="18"/>
          <w:color w:val="auto"/>
        </w:rPr>
        <w:t xml:space="preserve">” means the Series A Preferred Units, Series B Preferred Units, Series D Preferred Units, Series E Preferred Units, Series F Preferred Units, Series G Preferred Units and other any class or series of Partnership Interests established after the date hereof by the General Partner, the terms of which class or series expressly provide that it ranks on parity with the Series C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Rating Event</w:t>
      </w:r>
      <w:r>
        <w:rPr>
          <w:rFonts w:ascii="Arial" w:cs="Arial" w:eastAsia="Arial" w:hAnsi="Arial"/>
          <w:sz w:val="18"/>
          <w:szCs w:val="18"/>
          <w:color w:val="auto"/>
        </w:rPr>
        <w:t>” means a change by any Rating Agency to the Series C Current Criteria, which change results in (a) any shortening of the length of time for which the Series C Current Criteria are scheduled to be in effect with respect to the Series C Preferred Units or (b) a lower Equity Credit being given to the Series C Preferred Units than the Equity Credit that would have been assigned to the Series C Preferred Units by such Rating Agency pursuant to its Series C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C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3" w:name="page34"/>
    <w:bookmarkEnd w:id="3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Series D Base Liquidation Preference</w:t>
      </w:r>
      <w:r>
        <w:rPr>
          <w:rFonts w:ascii="Arial" w:cs="Arial" w:eastAsia="Arial" w:hAnsi="Arial"/>
          <w:sz w:val="16"/>
          <w:szCs w:val="16"/>
          <w:color w:val="auto"/>
        </w:rPr>
        <w:t>” means a liquidation preference for each Series D Preferred Unit initially equal to $25.00 per unit.</w:t>
      </w:r>
    </w:p>
    <w:p>
      <w:pPr>
        <w:spacing w:after="0" w:line="24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Current Criteria</w:t>
      </w:r>
      <w:r>
        <w:rPr>
          <w:rFonts w:ascii="Arial" w:cs="Arial" w:eastAsia="Arial" w:hAnsi="Arial"/>
          <w:sz w:val="18"/>
          <w:szCs w:val="18"/>
          <w:color w:val="auto"/>
        </w:rPr>
        <w:t>” means the Equity Credit criteria of a Rating Agency for securities such as the Series D Preferred Units, as such criteria were in effect as of the Series D Original Issue Date.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D Distribution Payment Date would otherwise occur on a day that is not a Business Day, such Series D Distribution Payment Date shall instead be on the immediately succeeding Business Day.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Period</w:t>
      </w:r>
      <w:r>
        <w:rPr>
          <w:rFonts w:ascii="Arial" w:cs="Arial" w:eastAsia="Arial" w:hAnsi="Arial"/>
          <w:sz w:val="18"/>
          <w:szCs w:val="18"/>
          <w:color w:val="auto"/>
        </w:rPr>
        <w:t>” means a period of time from and including the preceding Series D Distribution Payment Date, to, but excluding, the next Series D Distribution Payment Date for such Series D Distribution Period.</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Rate</w:t>
      </w:r>
      <w:r>
        <w:rPr>
          <w:rFonts w:ascii="Arial" w:cs="Arial" w:eastAsia="Arial" w:hAnsi="Arial"/>
          <w:sz w:val="18"/>
          <w:szCs w:val="18"/>
          <w:color w:val="auto"/>
        </w:rPr>
        <w:t>” means an annual rate equal to (a) during the Series D Fixed Rate Period, 7.625% of the Series D Liquidation Preference and (b) during the Series D Floating Rate Period, a percentage of the Series D Liquidation Preference equal to the sum of (i) the Three-Month LIBOR, as calculated on each applicable Series D LIBOR Determination Date, and (ii) 4.738%.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Distributions</w:t>
      </w:r>
      <w:r>
        <w:rPr>
          <w:rFonts w:ascii="Arial" w:cs="Arial" w:eastAsia="Arial" w:hAnsi="Arial"/>
          <w:sz w:val="18"/>
          <w:szCs w:val="18"/>
          <w:color w:val="auto"/>
        </w:rPr>
        <w:t xml:space="preserve">” means distributions with respect to Series D Preferred Units pursuant to </w:t>
      </w:r>
      <w:r>
        <w:rPr>
          <w:rFonts w:ascii="Arial" w:cs="Arial" w:eastAsia="Arial" w:hAnsi="Arial"/>
          <w:sz w:val="18"/>
          <w:szCs w:val="18"/>
          <w:u w:val="single" w:color="auto"/>
          <w:color w:val="auto"/>
        </w:rPr>
        <w:t>Section 5.20(b)(ii)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Fixed Rate Period</w:t>
      </w:r>
      <w:r>
        <w:rPr>
          <w:rFonts w:ascii="Arial" w:cs="Arial" w:eastAsia="Arial" w:hAnsi="Arial"/>
          <w:sz w:val="18"/>
          <w:szCs w:val="18"/>
          <w:color w:val="auto"/>
        </w:rPr>
        <w:t>” means the period from and including the date hereof to, but excluding, August 15, 2023.</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Floating Rate Period</w:t>
      </w:r>
      <w:r>
        <w:rPr>
          <w:rFonts w:ascii="Arial" w:cs="Arial" w:eastAsia="Arial" w:hAnsi="Arial"/>
          <w:sz w:val="18"/>
          <w:szCs w:val="18"/>
          <w:color w:val="auto"/>
        </w:rPr>
        <w:t xml:space="preserve">” means the period from and including August 15, 2023 and thereafter until such time as all of the Outstanding Series D Preferred Units are redeemed in accordance with </w:t>
      </w:r>
      <w:r>
        <w:rPr>
          <w:rFonts w:ascii="Arial" w:cs="Arial" w:eastAsia="Arial" w:hAnsi="Arial"/>
          <w:sz w:val="18"/>
          <w:szCs w:val="18"/>
          <w:u w:val="single" w:color="auto"/>
          <w:color w:val="auto"/>
        </w:rPr>
        <w:t>Section 5.20(b)(iv)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Holder</w:t>
      </w:r>
      <w:r>
        <w:rPr>
          <w:rFonts w:ascii="Arial" w:cs="Arial" w:eastAsia="Arial" w:hAnsi="Arial"/>
          <w:sz w:val="18"/>
          <w:szCs w:val="18"/>
          <w:color w:val="auto"/>
        </w:rPr>
        <w:t>” means a Record Holder of Series D Preferred Units.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D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D Preferred Units, including but not limited to Common Units, Class A Units, Class B Units and the General Partner Interest, but excluding any Series D Parity Securities and Series D Senior Securities.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D LIBOR Determination Date</w:t>
      </w:r>
      <w:r>
        <w:rPr>
          <w:rFonts w:ascii="Arial" w:cs="Arial" w:eastAsia="Arial" w:hAnsi="Arial"/>
          <w:sz w:val="16"/>
          <w:szCs w:val="16"/>
          <w:color w:val="auto"/>
        </w:rPr>
        <w:t>” means the Business Day immediately preceding the first day in each relevant Series D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Liquidation Preference</w:t>
      </w:r>
      <w:r>
        <w:rPr>
          <w:rFonts w:ascii="Arial" w:cs="Arial" w:eastAsia="Arial" w:hAnsi="Arial"/>
          <w:sz w:val="18"/>
          <w:szCs w:val="18"/>
          <w:color w:val="auto"/>
        </w:rPr>
        <w:t>” means a liquidation preference for each Series D Preferred Unit initially equal to $25.00 per unit (subject to adjustment for any splits, combinations or similar adjustments to the Series D Preferred Units), which liquidation preference shall be subject to increase by the per Series D Preferred Unit amount of any accumulated and unpaid Series D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Original Issue Date</w:t>
      </w:r>
      <w:r>
        <w:rPr>
          <w:rFonts w:ascii="Arial" w:cs="Arial" w:eastAsia="Arial" w:hAnsi="Arial"/>
          <w:sz w:val="18"/>
          <w:szCs w:val="18"/>
          <w:color w:val="auto"/>
        </w:rPr>
        <w:t>” means July 23, 2018.</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Parity Securities</w:t>
      </w:r>
      <w:r>
        <w:rPr>
          <w:rFonts w:ascii="Arial" w:cs="Arial" w:eastAsia="Arial" w:hAnsi="Arial"/>
          <w:sz w:val="18"/>
          <w:szCs w:val="18"/>
          <w:color w:val="auto"/>
        </w:rPr>
        <w:t>” means the Series A Preferred Units, Series B Preferred Units, Series C Preferred Units, Series E Preferred Units, Series F Preferred Units, Series G Preferred Units and any other class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4" w:name="page35"/>
    <w:bookmarkEnd w:id="3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series of Partnership Interests established after the date hereof by the General Partner, the terms of which class or series expressly provide that it ranks on parity with the Series D Preferred Units as to distributions and amounts payable upon a dissolution or liquidation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Rating Event</w:t>
      </w:r>
      <w:r>
        <w:rPr>
          <w:rFonts w:ascii="Arial" w:cs="Arial" w:eastAsia="Arial" w:hAnsi="Arial"/>
          <w:sz w:val="18"/>
          <w:szCs w:val="18"/>
          <w:color w:val="auto"/>
        </w:rPr>
        <w:t>” means a change by any Rating Agency to the Series D Current Criteria, which change results in (a) any shortening of the length of time for which the Series D Current Criteria are scheduled to be in effect with respect to the Series D Preferred Units or (b) a lower Equity Credit being given to the Series D Preferred Units than the Equity Credit that would have been assigned to the Series D Preferred Units by such Rating Agency pursuant to its Series D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5.20(b)(iv)(A)</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D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Base Liquidation Preference</w:t>
      </w:r>
      <w:r>
        <w:rPr>
          <w:rFonts w:ascii="Arial" w:cs="Arial" w:eastAsia="Arial" w:hAnsi="Arial"/>
          <w:sz w:val="16"/>
          <w:szCs w:val="16"/>
          <w:color w:val="auto"/>
        </w:rPr>
        <w:t>” means a liquidation preference for each Series E Preferred Unit initially equal to $25.00 per unit.</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Current Criteria</w:t>
      </w:r>
      <w:r>
        <w:rPr>
          <w:rFonts w:ascii="Arial" w:cs="Arial" w:eastAsia="Arial" w:hAnsi="Arial"/>
          <w:sz w:val="18"/>
          <w:szCs w:val="18"/>
          <w:color w:val="auto"/>
        </w:rPr>
        <w:t>” means the Equity Credit criteria of a Rating Agency for securities such as the Series E Preferred Units, as such criteria were in effect as of the Series E Original Issue Date.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E Distribution Payment Date would otherwise occur on a day that is not a Business Day, such Series E Distribution Payment Date shall instead be on the immediately succeeding Business Day.</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Period</w:t>
      </w:r>
      <w:r>
        <w:rPr>
          <w:rFonts w:ascii="Arial" w:cs="Arial" w:eastAsia="Arial" w:hAnsi="Arial"/>
          <w:sz w:val="18"/>
          <w:szCs w:val="18"/>
          <w:color w:val="auto"/>
        </w:rPr>
        <w:t>” means a period of time from and including the preceding Series E Distribution Payment Date, to, but excluding, the next Series E Distribution Payment Date for such Series E Distribution Period.</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Rate</w:t>
      </w:r>
      <w:r>
        <w:rPr>
          <w:rFonts w:ascii="Arial" w:cs="Arial" w:eastAsia="Arial" w:hAnsi="Arial"/>
          <w:sz w:val="18"/>
          <w:szCs w:val="18"/>
          <w:color w:val="auto"/>
        </w:rPr>
        <w:t>” means an annual rate equal to (a) during the Series E Fixed Rate Period, 7.600% of the Series E Liquidation Preference and (b) during the Series E Floating Rate Period, a percentage of the Series E Liquidation Preference equal to the sum of (i) the Three-Month LIBOR, as calculated on each applicable Series E LIBOR Determination Date, and (ii) 5.161%.</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Distributions</w:t>
      </w:r>
      <w:r>
        <w:rPr>
          <w:rFonts w:ascii="Arial" w:cs="Arial" w:eastAsia="Arial" w:hAnsi="Arial"/>
          <w:sz w:val="18"/>
          <w:szCs w:val="18"/>
          <w:color w:val="auto"/>
        </w:rPr>
        <w:t xml:space="preserve">” means distributions with respect to Series E Preferred Units pursuant to </w:t>
      </w:r>
      <w:r>
        <w:rPr>
          <w:rFonts w:ascii="Arial" w:cs="Arial" w:eastAsia="Arial" w:hAnsi="Arial"/>
          <w:sz w:val="18"/>
          <w:szCs w:val="18"/>
          <w:u w:val="single" w:color="auto"/>
          <w:color w:val="auto"/>
        </w:rPr>
        <w:t>Section 5.21(b)(ii)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Fixed Rate Period</w:t>
      </w:r>
      <w:r>
        <w:rPr>
          <w:rFonts w:ascii="Arial" w:cs="Arial" w:eastAsia="Arial" w:hAnsi="Arial"/>
          <w:sz w:val="18"/>
          <w:szCs w:val="18"/>
          <w:color w:val="auto"/>
        </w:rPr>
        <w:t>” means the period from and including the date hereof to, but excluding, May 15, 2024.</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Floating Rate Period</w:t>
      </w:r>
      <w:r>
        <w:rPr>
          <w:rFonts w:ascii="Arial" w:cs="Arial" w:eastAsia="Arial" w:hAnsi="Arial"/>
          <w:sz w:val="18"/>
          <w:szCs w:val="18"/>
          <w:color w:val="auto"/>
        </w:rPr>
        <w:t xml:space="preserve">” means the period from and including May 15, 2024 and thereafter until such time as all of the Outstanding Series E Preferred Units are redeemed in accordance with </w:t>
      </w:r>
      <w:r>
        <w:rPr>
          <w:rFonts w:ascii="Arial" w:cs="Arial" w:eastAsia="Arial" w:hAnsi="Arial"/>
          <w:sz w:val="18"/>
          <w:szCs w:val="18"/>
          <w:u w:val="single" w:color="auto"/>
          <w:color w:val="auto"/>
        </w:rPr>
        <w:t>Section 5.21(b)(iv)</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5" w:name="page36"/>
    <w:bookmarkEnd w:id="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E Holder</w:t>
      </w:r>
      <w:r>
        <w:rPr>
          <w:rFonts w:ascii="Arial" w:cs="Arial" w:eastAsia="Arial" w:hAnsi="Arial"/>
          <w:sz w:val="18"/>
          <w:szCs w:val="18"/>
          <w:color w:val="auto"/>
        </w:rPr>
        <w:t>” means a Record Holder of Series E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E Preferred Units, including but not limited to Common Units, Class A Units, Class B Units and the General Partner Interest, but excluding any Series E Parity Securities and Series E Senior Securities.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LIBOR Determination Date</w:t>
      </w:r>
      <w:r>
        <w:rPr>
          <w:rFonts w:ascii="Arial" w:cs="Arial" w:eastAsia="Arial" w:hAnsi="Arial"/>
          <w:sz w:val="16"/>
          <w:szCs w:val="16"/>
          <w:color w:val="auto"/>
        </w:rPr>
        <w:t>” means the Business Day immediately preceding the first day in each relevant Series 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Liquidation Preference</w:t>
      </w:r>
      <w:r>
        <w:rPr>
          <w:rFonts w:ascii="Arial" w:cs="Arial" w:eastAsia="Arial" w:hAnsi="Arial"/>
          <w:sz w:val="18"/>
          <w:szCs w:val="18"/>
          <w:color w:val="auto"/>
        </w:rPr>
        <w:t>” means a liquidation preference for each Series E Preferred Unit initially equal to $25.00 per unit (subject to adjustment for any splits, combinations or similar adjustments to the Series E Preferred Units), which liquidation preference shall be subject to increase by the per Series E Preferred Unit amount of any accumulated and unpaid Series E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Original Issue Date</w:t>
      </w:r>
      <w:r>
        <w:rPr>
          <w:rFonts w:ascii="Arial" w:cs="Arial" w:eastAsia="Arial" w:hAnsi="Arial"/>
          <w:sz w:val="18"/>
          <w:szCs w:val="18"/>
          <w:color w:val="auto"/>
        </w:rPr>
        <w:t>” means April 25, 2019.</w:t>
      </w:r>
    </w:p>
    <w:p>
      <w:pPr>
        <w:spacing w:after="0" w:line="225"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Parity Securities</w:t>
      </w:r>
      <w:r>
        <w:rPr>
          <w:rFonts w:ascii="Arial" w:cs="Arial" w:eastAsia="Arial" w:hAnsi="Arial"/>
          <w:sz w:val="18"/>
          <w:szCs w:val="18"/>
          <w:color w:val="auto"/>
        </w:rPr>
        <w:t xml:space="preserve">” means the Series A Preferred Units, Series B Preferred Units, Series C Preferred Units, Series D Preferred Units, Series F Preferred Units, Series G Preferred Units and any other class or series of Partnership Interests established after the date hereof by the General Partner, the terms of which class or series expressly provide that it ranks on parity with the Series E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Rating Event</w:t>
      </w:r>
      <w:r>
        <w:rPr>
          <w:rFonts w:ascii="Arial" w:cs="Arial" w:eastAsia="Arial" w:hAnsi="Arial"/>
          <w:sz w:val="18"/>
          <w:szCs w:val="18"/>
          <w:color w:val="auto"/>
        </w:rPr>
        <w:t>” means a change by any Rating Agency to the Series E Current Criteria, which change results in (a) any shortening of the length of time for which the Series E Current Criteria are scheduled to be in effect with respect to the Series E Preferred Units or (b) a lower Equity Credit being given to the Series E Preferred Units than the Equity Credit that would have been assigned to the Series E Preferred Units by such Rating Agency pursuant to its Series E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E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Base Liquidation Preference</w:t>
      </w:r>
      <w:r>
        <w:rPr>
          <w:rFonts w:ascii="Arial" w:cs="Arial" w:eastAsia="Arial" w:hAnsi="Arial"/>
          <w:sz w:val="18"/>
          <w:szCs w:val="18"/>
          <w:color w:val="auto"/>
        </w:rPr>
        <w:t>” means a liquidation preference for each Series F Preferred Unit initially equal to $1,000.00 per Series F Preferred Unit.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Current Criteria</w:t>
      </w:r>
      <w:r>
        <w:rPr>
          <w:rFonts w:ascii="Arial" w:cs="Arial" w:eastAsia="Arial" w:hAnsi="Arial"/>
          <w:sz w:val="18"/>
          <w:szCs w:val="18"/>
          <w:color w:val="auto"/>
        </w:rPr>
        <w:t>” means the Equity Credit criteria of a Rating Agency for securities such as the Series F Preferred Units, as such criteria were in effect as of the Series F Original Issue Date.</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Payment Date</w:t>
      </w:r>
      <w:r>
        <w:rPr>
          <w:rFonts w:ascii="Arial" w:cs="Arial" w:eastAsia="Arial" w:hAnsi="Arial"/>
          <w:sz w:val="18"/>
          <w:szCs w:val="18"/>
          <w:color w:val="auto"/>
        </w:rPr>
        <w:t xml:space="preserve">” means the 15th day of each May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F Distribution Payment Date would otherwise occur on a day that is not a Business Day, such Series F Distribution Payment Date shall instead be on the immediately succeeding Business Day.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 w:name="page37"/>
    <w:bookmarkEnd w:id="36"/>
    <w:p>
      <w:pPr>
        <w:ind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F Distribution Period</w:t>
      </w:r>
      <w:r>
        <w:rPr>
          <w:rFonts w:ascii="Arial" w:cs="Arial" w:eastAsia="Arial" w:hAnsi="Arial"/>
          <w:sz w:val="18"/>
          <w:szCs w:val="18"/>
          <w:color w:val="auto"/>
        </w:rPr>
        <w:t>” means a period of time from and including the preceding Series F Distribution Payment Date, to, but excluding, the next Series F Distribution Payment Date for such Series F Distribution Period.</w:t>
      </w:r>
    </w:p>
    <w:p>
      <w:pPr>
        <w:spacing w:after="0" w:line="170"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Rate</w:t>
      </w:r>
      <w:r>
        <w:rPr>
          <w:rFonts w:ascii="Arial" w:cs="Arial" w:eastAsia="Arial" w:hAnsi="Arial"/>
          <w:sz w:val="18"/>
          <w:szCs w:val="18"/>
          <w:color w:val="auto"/>
        </w:rPr>
        <w:t>” means an initial distribution rate for the Series F Preferred Units from and including the date of original issue to, but excluding, the Series F First Call Date equal to 6.750% per annum of the $1,000.00 liquidation preference per Series F Preferred Unit (equal to $67.50 per Series F Preferred Unit per annum). On and after the Series F First Call Date, the distribution rate on the Series F Preferred Units for each Series F Reset Period will equal for each Series F Preferred Unit a percentage of the $1,000.00 liquidation preference for such Series F Preferred Unit equal to the Series F Five-year U.S. Treasury Rate as of the most recent Series F Reset Distribution Determination Date plus a spread of 5.134% per annum.</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Distributions</w:t>
      </w:r>
      <w:r>
        <w:rPr>
          <w:rFonts w:ascii="Arial" w:cs="Arial" w:eastAsia="Arial" w:hAnsi="Arial"/>
          <w:sz w:val="18"/>
          <w:szCs w:val="18"/>
          <w:color w:val="auto"/>
        </w:rPr>
        <w:t xml:space="preserve">” means distributions with respect to Series F Preferred Units pursuant to </w:t>
      </w:r>
      <w:r>
        <w:rPr>
          <w:rFonts w:ascii="Arial" w:cs="Arial" w:eastAsia="Arial" w:hAnsi="Arial"/>
          <w:sz w:val="18"/>
          <w:szCs w:val="18"/>
          <w:u w:val="single" w:color="auto"/>
          <w:color w:val="auto"/>
        </w:rPr>
        <w:t>Section 5.22(b)(ii)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First Call Date</w:t>
      </w:r>
      <w:r>
        <w:rPr>
          <w:rFonts w:ascii="Arial" w:cs="Arial" w:eastAsia="Arial" w:hAnsi="Arial"/>
          <w:sz w:val="18"/>
          <w:szCs w:val="18"/>
          <w:color w:val="auto"/>
        </w:rPr>
        <w:t>” means May 15, 2025.</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Five-year U.S. Treasury Rate</w:t>
      </w:r>
      <w:r>
        <w:rPr>
          <w:rFonts w:ascii="Arial" w:cs="Arial" w:eastAsia="Arial" w:hAnsi="Arial"/>
          <w:sz w:val="16"/>
          <w:szCs w:val="16"/>
          <w:color w:val="auto"/>
        </w:rPr>
        <w:t>” means, as of any Series F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F Reset Date and trading in the public securities markets or (ii) if the H.15(519) is not published during the week preceding the Series F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F Reset Date following the next succeeding Series F Reset Distribution Determination Date, and (B) the other maturity as close as possible to, but later than, the Series F Reset Date following the next succeeding Series F Reset Distribution Determination Date, in each case as published in the most recent H.15(519) under the caption “Treasury Constant Maturities” as the yield on actively traded U.S. Treasury securities adjusted to constant maturity. If the Series F Five-year U.S. Treasury Rate cannot be determined pursuant to the methods described in clauses (i) or (ii) above, then the Series F Five-year U.S. Treasury Rate will be the same interest rate determined for the immediately preceding Series F Reset Distribution Determination Date, or if this sentence is applicable with respect to the first Series F Reset Distribution Determination Date, 6.750%.</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Holder</w:t>
      </w:r>
      <w:r>
        <w:rPr>
          <w:rFonts w:ascii="Arial" w:cs="Arial" w:eastAsia="Arial" w:hAnsi="Arial"/>
          <w:sz w:val="18"/>
          <w:szCs w:val="18"/>
          <w:color w:val="auto"/>
        </w:rPr>
        <w:t>” means a Record Holder of Series F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F Preferred Units, including but not limited to Common Units, Class A Units, Class B Units and the General Partner Interest, but excluding any Series F Parity Securities and Series F Senior Securities.</w:t>
      </w:r>
    </w:p>
    <w:p>
      <w:pPr>
        <w:spacing w:after="0" w:line="14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Liquidation Preference</w:t>
      </w:r>
      <w:r>
        <w:rPr>
          <w:rFonts w:ascii="Arial" w:cs="Arial" w:eastAsia="Arial" w:hAnsi="Arial"/>
          <w:sz w:val="18"/>
          <w:szCs w:val="18"/>
          <w:color w:val="auto"/>
        </w:rPr>
        <w:t>” means a liquidation preference for each Series F Preferred Unit initially equal to $1,000.00 per Series F Preferred Unit (subject to adjustment for any splits, combinations or similar adjustments to the Series F Preferred Units), which liquidation preference shall be subject to increase by the per Series F Preferred Unit amount of any accumulated and unpaid Series F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Original Issue Date</w:t>
      </w:r>
      <w:r>
        <w:rPr>
          <w:rFonts w:ascii="Arial" w:cs="Arial" w:eastAsia="Arial" w:hAnsi="Arial"/>
          <w:sz w:val="18"/>
          <w:szCs w:val="18"/>
          <w:color w:val="auto"/>
        </w:rPr>
        <w:t>” means January 22,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7" w:name="page38"/>
    <w:bookmarkEnd w:id="37"/>
    <w:p>
      <w:pPr>
        <w:ind w:right="3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F Parity Securities</w:t>
      </w:r>
      <w:r>
        <w:rPr>
          <w:rFonts w:ascii="Arial" w:cs="Arial" w:eastAsia="Arial" w:hAnsi="Arial"/>
          <w:sz w:val="18"/>
          <w:szCs w:val="18"/>
          <w:color w:val="auto"/>
        </w:rPr>
        <w:t xml:space="preserve">” means the Series A Preferred Units, Series B Preferred Units, Series C Preferred Units, Series D Preferred Units, Series E Preferred Units, Series G Preferred Units and any other class or series of Partnership Interests established after the date hereof by the General Partner, the terms of which class or series expressly provide that it ranks on parity with the Series F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Rating Event</w:t>
      </w:r>
      <w:r>
        <w:rPr>
          <w:rFonts w:ascii="Arial" w:cs="Arial" w:eastAsia="Arial" w:hAnsi="Arial"/>
          <w:sz w:val="18"/>
          <w:szCs w:val="18"/>
          <w:color w:val="auto"/>
        </w:rPr>
        <w:t>” means a change by any Rating Agency to the Series F Current Criteria, which change results in (a) any shortening of the length of time for which the Series F Current Criteria are scheduled to be in effect with respect to the Series F Preferred Units or (b) a lower Equity Credit being given to the Series F Preferred Units than the Equity Credit that would have been assigned to the Series F Preferred Units by such Rating Agency pursuant to its Series F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Reset Date</w:t>
      </w:r>
      <w:r>
        <w:rPr>
          <w:rFonts w:ascii="Arial" w:cs="Arial" w:eastAsia="Arial" w:hAnsi="Arial"/>
          <w:sz w:val="16"/>
          <w:szCs w:val="16"/>
          <w:color w:val="auto"/>
        </w:rPr>
        <w:t>” means the Series F First Call Date and each date falling on the fifth anniversary of the preceding Series F Reset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Reset Distribution Determination Date</w:t>
      </w:r>
      <w:r>
        <w:rPr>
          <w:rFonts w:ascii="Arial" w:cs="Arial" w:eastAsia="Arial" w:hAnsi="Arial"/>
          <w:sz w:val="18"/>
          <w:szCs w:val="18"/>
          <w:color w:val="auto"/>
        </w:rPr>
        <w:t>” means, in respect of any Series F Reset Period, the day falling two Business Days prior to the beginning of such Series F Reset Period.</w:t>
      </w:r>
    </w:p>
    <w:p>
      <w:pPr>
        <w:spacing w:after="0" w:line="170"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F Reset Period</w:t>
      </w:r>
      <w:r>
        <w:rPr>
          <w:rFonts w:ascii="Arial" w:cs="Arial" w:eastAsia="Arial" w:hAnsi="Arial"/>
          <w:sz w:val="17"/>
          <w:szCs w:val="17"/>
          <w:color w:val="auto"/>
        </w:rPr>
        <w:t xml:space="preserve">” means the period from and including the Series F First Call Date to, but excluding, the next following Series F Reset Date and thereafter each period from and including each Series F Reset Date to, but excluding, the next following Series F Reset Date, until such time as all of the Outstanding Series F Preferred Units are redeemed in accordance with </w:t>
      </w:r>
      <w:r>
        <w:rPr>
          <w:rFonts w:ascii="Arial" w:cs="Arial" w:eastAsia="Arial" w:hAnsi="Arial"/>
          <w:sz w:val="17"/>
          <w:szCs w:val="17"/>
          <w:u w:val="single" w:color="auto"/>
          <w:color w:val="auto"/>
        </w:rPr>
        <w:t>Section 5.22(b)(iv)</w:t>
      </w:r>
      <w:r>
        <w:rPr>
          <w:rFonts w:ascii="Arial" w:cs="Arial" w:eastAsia="Arial" w:hAnsi="Arial"/>
          <w:sz w:val="17"/>
          <w:szCs w:val="17"/>
          <w:color w:val="auto"/>
        </w:rPr>
        <w:t>.</w:t>
      </w:r>
    </w:p>
    <w:p>
      <w:pPr>
        <w:spacing w:after="0" w:line="16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F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Base Liquidation Preference</w:t>
      </w:r>
      <w:r>
        <w:rPr>
          <w:rFonts w:ascii="Arial" w:cs="Arial" w:eastAsia="Arial" w:hAnsi="Arial"/>
          <w:sz w:val="18"/>
          <w:szCs w:val="18"/>
          <w:color w:val="auto"/>
        </w:rPr>
        <w:t>” means a liquidation preference for each Series G Preferred Unit initially equal to $1,000.00 per Series G Preferred Unit.</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Current Criteria</w:t>
      </w:r>
      <w:r>
        <w:rPr>
          <w:rFonts w:ascii="Arial" w:cs="Arial" w:eastAsia="Arial" w:hAnsi="Arial"/>
          <w:sz w:val="18"/>
          <w:szCs w:val="18"/>
          <w:color w:val="auto"/>
        </w:rPr>
        <w:t>” means the Equity Credit criteria of a Rating Agency for securities such as the Series G Preferred Units, as such criteria were in effect as of the Series G Original Issue Date.</w:t>
      </w:r>
    </w:p>
    <w:p>
      <w:pPr>
        <w:spacing w:after="0" w:line="170"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Payment Date</w:t>
      </w:r>
      <w:r>
        <w:rPr>
          <w:rFonts w:ascii="Arial" w:cs="Arial" w:eastAsia="Arial" w:hAnsi="Arial"/>
          <w:sz w:val="18"/>
          <w:szCs w:val="18"/>
          <w:color w:val="auto"/>
        </w:rPr>
        <w:t xml:space="preserve">” means the 15th day of each May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G Distribution Payment Date would otherwise occur on a day that is not a Business Day, such Series G Distribution Payment Date shall instead be on the immediately succeeding Business Day.</w:t>
      </w:r>
    </w:p>
    <w:p>
      <w:pPr>
        <w:spacing w:after="0" w:line="184"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Period</w:t>
      </w:r>
      <w:r>
        <w:rPr>
          <w:rFonts w:ascii="Arial" w:cs="Arial" w:eastAsia="Arial" w:hAnsi="Arial"/>
          <w:sz w:val="18"/>
          <w:szCs w:val="18"/>
          <w:color w:val="auto"/>
        </w:rPr>
        <w:t>” means a period of time from and including the preceding Series G Distribution Payment Date, to, but excluding, the next Series G Distribution Payment Date for such Series G Distribution Period.</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Rate</w:t>
      </w:r>
      <w:r>
        <w:rPr>
          <w:rFonts w:ascii="Arial" w:cs="Arial" w:eastAsia="Arial" w:hAnsi="Arial"/>
          <w:sz w:val="18"/>
          <w:szCs w:val="18"/>
          <w:color w:val="auto"/>
        </w:rPr>
        <w:t>” means an initial distribution rate for the Series G Preferred Units from and including the date of original issue to, but excluding, the Series G First Call Date equal to 7.125% per annum of the $1,000.00 liquidation preference per Series G Preferred Unit (equal to $71.25 per Series G Preferred Unit per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 w:name="page39"/>
    <w:bookmarkEnd w:id="38"/>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annum). On and after the Series G First Call Date, the distribution rate on the Series G Preferred Units for each Series G Reset Period will equal for each Series G Preferred Unit a percentage of the $1,000.00 liquidation preference for such Series G Preferred Unit equal to the Series G Five-year U.S. Treasury Rate as of the most recent Series G Reset Distribution Determination Date plus a spread of 5.306% per annum.</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5.23(b)(ii)(B)</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Distributions</w:t>
      </w:r>
      <w:r>
        <w:rPr>
          <w:rFonts w:ascii="Arial" w:cs="Arial" w:eastAsia="Arial" w:hAnsi="Arial"/>
          <w:sz w:val="18"/>
          <w:szCs w:val="18"/>
          <w:color w:val="auto"/>
        </w:rPr>
        <w:t xml:space="preserve">” means distributions with respect to Series G Preferred Units pursuant to </w:t>
      </w:r>
      <w:r>
        <w:rPr>
          <w:rFonts w:ascii="Arial" w:cs="Arial" w:eastAsia="Arial" w:hAnsi="Arial"/>
          <w:sz w:val="18"/>
          <w:szCs w:val="18"/>
          <w:u w:val="single" w:color="auto"/>
          <w:color w:val="auto"/>
        </w:rPr>
        <w:t>Section 5.23(b)(ii)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First Call Date</w:t>
      </w:r>
      <w:r>
        <w:rPr>
          <w:rFonts w:ascii="Arial" w:cs="Arial" w:eastAsia="Arial" w:hAnsi="Arial"/>
          <w:sz w:val="18"/>
          <w:szCs w:val="18"/>
          <w:color w:val="auto"/>
        </w:rPr>
        <w:t>” means May 15, 2030.</w:t>
      </w:r>
    </w:p>
    <w:p>
      <w:pPr>
        <w:spacing w:after="0" w:line="225" w:lineRule="exact"/>
        <w:rPr>
          <w:sz w:val="20"/>
          <w:szCs w:val="20"/>
          <w:color w:val="auto"/>
        </w:rPr>
      </w:pPr>
    </w:p>
    <w:p>
      <w:pPr>
        <w:ind w:left="4" w:right="1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Five-year U.S. Treasury Rate</w:t>
      </w:r>
      <w:r>
        <w:rPr>
          <w:rFonts w:ascii="Arial" w:cs="Arial" w:eastAsia="Arial" w:hAnsi="Arial"/>
          <w:sz w:val="16"/>
          <w:szCs w:val="16"/>
          <w:color w:val="auto"/>
        </w:rPr>
        <w:t>” means, as of any Series G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G Reset Date and trading in the public securities markets or</w:t>
      </w:r>
    </w:p>
    <w:p>
      <w:pPr>
        <w:spacing w:after="0" w:line="2" w:lineRule="exact"/>
        <w:rPr>
          <w:sz w:val="20"/>
          <w:szCs w:val="20"/>
          <w:color w:val="auto"/>
        </w:rPr>
      </w:pPr>
    </w:p>
    <w:p>
      <w:pPr>
        <w:ind w:left="4" w:right="200" w:hanging="4"/>
        <w:spacing w:after="0" w:line="286" w:lineRule="auto"/>
        <w:tabs>
          <w:tab w:leader="none" w:pos="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H.15(519) is not published during the week preceding the Series G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G Reset Date following the next succeeding Series G Reset Distribution Determination Date, and (B) the other maturity as close as possible to, but later than, the Series G Reset Date following the next succeeding Series G Reset Distribution Determination Date, in each case as published in the most recent H.15(519) under the caption “Treasury Constant Maturities” as the yield on actively traded U.S. Treasury securities adjusted to constant maturity. If the Series G Five-year U.S. Treasury Rate cannot be determined pursuant to the methods described in clauses (i) or (ii) above, then the Series G Five-year U.S. Treasury Rate will be the same interest rate determined for the immediately preceding Series G Reset Distribution Determination Date, or if this sentence is applicable with respect to the first Series G Reset Distribution Determination Date, 7.125%.</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Holder</w:t>
      </w:r>
      <w:r>
        <w:rPr>
          <w:rFonts w:ascii="Arial" w:cs="Arial" w:eastAsia="Arial" w:hAnsi="Arial"/>
          <w:sz w:val="18"/>
          <w:szCs w:val="18"/>
          <w:color w:val="auto"/>
        </w:rPr>
        <w:t>” means a Record Holder of Series G Preferred Units.</w:t>
      </w:r>
    </w:p>
    <w:p>
      <w:pPr>
        <w:spacing w:after="0" w:line="225" w:lineRule="exact"/>
        <w:rPr>
          <w:sz w:val="20"/>
          <w:szCs w:val="20"/>
          <w:color w:val="auto"/>
        </w:rPr>
      </w:pPr>
    </w:p>
    <w:p>
      <w:pPr>
        <w:ind w:left="4"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G Preferred Units, including but not limited to Common Units, Class A Units, Class B Unit and the General Partner Interest, but excluding any Series G Parity Securities and Series G Senior Securities.</w:t>
      </w:r>
    </w:p>
    <w:p>
      <w:pPr>
        <w:spacing w:after="0" w:line="149"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Liquidation Preference</w:t>
      </w:r>
      <w:r>
        <w:rPr>
          <w:rFonts w:ascii="Arial" w:cs="Arial" w:eastAsia="Arial" w:hAnsi="Arial"/>
          <w:sz w:val="18"/>
          <w:szCs w:val="18"/>
          <w:color w:val="auto"/>
        </w:rPr>
        <w:t>” means a liquidation preference for each Series G Preferred Unit initially equal to $1,000.00 per Series G Preferred Unit (subject to adjustment for any splits, combinations or similar adjustments to the Series G Preferred Units), which liquidation preference shall be subject to increase by the per Series G Preferred Unit amount of any accumulated and unpaid Series G Distributions (whether or not such distributions shall have been declared).</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Original Issue Date</w:t>
      </w:r>
      <w:r>
        <w:rPr>
          <w:rFonts w:ascii="Arial" w:cs="Arial" w:eastAsia="Arial" w:hAnsi="Arial"/>
          <w:sz w:val="18"/>
          <w:szCs w:val="18"/>
          <w:color w:val="auto"/>
        </w:rPr>
        <w:t>” means January 22, 2020.</w:t>
      </w:r>
    </w:p>
    <w:p>
      <w:pPr>
        <w:spacing w:after="0" w:line="225" w:lineRule="exact"/>
        <w:rPr>
          <w:sz w:val="20"/>
          <w:szCs w:val="20"/>
          <w:color w:val="auto"/>
        </w:rPr>
      </w:pPr>
    </w:p>
    <w:p>
      <w:pPr>
        <w:ind w:left="4"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Parity Securities</w:t>
      </w:r>
      <w:r>
        <w:rPr>
          <w:rFonts w:ascii="Arial" w:cs="Arial" w:eastAsia="Arial" w:hAnsi="Arial"/>
          <w:sz w:val="18"/>
          <w:szCs w:val="18"/>
          <w:color w:val="auto"/>
        </w:rPr>
        <w:t xml:space="preserve">” means the Series A Preferred Units, Series B Preferred Units, Series C Preferred Units, Series D Preferred Units, Series E Preferred Units, Series F Preferred Units and any other class or series of Partnership Interests established after the date hereof by the General Partner, the terms of which class or series expressly provide that it ranks on parity with the Series G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9" w:name="page40"/>
    <w:bookmarkEnd w:id="39"/>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Series G Rating Event</w:t>
      </w:r>
      <w:r>
        <w:rPr>
          <w:rFonts w:ascii="Arial" w:cs="Arial" w:eastAsia="Arial" w:hAnsi="Arial"/>
          <w:sz w:val="18"/>
          <w:szCs w:val="18"/>
          <w:color w:val="auto"/>
        </w:rPr>
        <w:t>” means a change by any Rating Agency to the Series G Current Criteria, which change results in (a) any shortening of the length of time for which the Series G Current Criteria are scheduled to be in effect with respect to the Series G Preferred Units or (b) a lower Equity Credit being given to the Series G Preferred Units than the Equity Credit that would have been assigned to the Series G Preferred Units by such Rating Agency pursuant to its Series G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Reset Date</w:t>
      </w:r>
      <w:r>
        <w:rPr>
          <w:rFonts w:ascii="Arial" w:cs="Arial" w:eastAsia="Arial" w:hAnsi="Arial"/>
          <w:sz w:val="16"/>
          <w:szCs w:val="16"/>
          <w:color w:val="auto"/>
        </w:rPr>
        <w:t>” means the Series G First Call Date and each date falling on the fifth anniversary of the preceding Series G Reset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Reset Distribution Determination Date</w:t>
      </w:r>
      <w:r>
        <w:rPr>
          <w:rFonts w:ascii="Arial" w:cs="Arial" w:eastAsia="Arial" w:hAnsi="Arial"/>
          <w:sz w:val="18"/>
          <w:szCs w:val="18"/>
          <w:color w:val="auto"/>
        </w:rPr>
        <w:t>” means, in respect of any Series G Reset Period, the day falling two Business Days prior to the beginning of such Series G Reset Period.</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Reset Period</w:t>
      </w:r>
      <w:r>
        <w:rPr>
          <w:rFonts w:ascii="Arial" w:cs="Arial" w:eastAsia="Arial" w:hAnsi="Arial"/>
          <w:sz w:val="17"/>
          <w:szCs w:val="17"/>
          <w:color w:val="auto"/>
        </w:rPr>
        <w:t xml:space="preserve">” means the period from and including the Series G First Call Date to, but excluding, the next following Series G Reset Date and thereafter each period from and including each Series G Reset Date to, but excluding, the next following Series G Reset Date, until such time as all of the Outstanding Series G Preferred Units are redeemed in accordance with </w:t>
      </w:r>
      <w:r>
        <w:rPr>
          <w:rFonts w:ascii="Arial" w:cs="Arial" w:eastAsia="Arial" w:hAnsi="Arial"/>
          <w:sz w:val="17"/>
          <w:szCs w:val="17"/>
          <w:u w:val="single" w:color="auto"/>
          <w:color w:val="auto"/>
        </w:rPr>
        <w:t>Section 5.23(b)(iv)</w:t>
      </w:r>
      <w:r>
        <w:rPr>
          <w:rFonts w:ascii="Arial" w:cs="Arial" w:eastAsia="Arial" w:hAnsi="Arial"/>
          <w:sz w:val="17"/>
          <w:szCs w:val="17"/>
          <w:color w:val="auto"/>
        </w:rPr>
        <w:t>.</w:t>
      </w:r>
    </w:p>
    <w:p>
      <w:pPr>
        <w:spacing w:after="0" w:line="16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G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such bank, trust company or other Person (including the General Partner or one of its Affiliates) as shall be appointed from time to time by the Partnership to act as registrar and transfer agent for the Common Units; provided that if no Transfer Agent is specifically designated for any other Partnership Securities, the General Partner shall act in such capacity. The Transfer Agent for the Series A Preferred Units, the Series B Preferred Units, the Series C Preferred Units, the Series D Preferred Units, the Series E Preferred Units, the Series F Preferred Units and the Series G Preferred Units shall be American Stock Transfer &amp; Trust Company, LLC, and its successors and assigns, or any other transfer agent and registrar appointed by the General Partner for the Series A Preferred Units, the Series B Preferred Units, the Series C Preferred Units, the Series D Preferred Units, the Series E Preferred Units, the Series F Preferred Units or the Series G Preferred Units, as applicable.</w:t>
      </w:r>
    </w:p>
    <w:p>
      <w:pPr>
        <w:spacing w:after="0" w:line="166" w:lineRule="exact"/>
        <w:rPr>
          <w:sz w:val="20"/>
          <w:szCs w:val="20"/>
          <w:color w:val="auto"/>
        </w:rPr>
      </w:pPr>
    </w:p>
    <w:p>
      <w:pPr>
        <w:jc w:val="both"/>
        <w:ind w:right="2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w:t>
      </w:r>
      <w:r>
        <w:rPr>
          <w:rFonts w:ascii="Arial" w:cs="Arial" w:eastAsia="Arial" w:hAnsi="Arial"/>
          <w:sz w:val="16"/>
          <w:szCs w:val="16"/>
          <w:color w:val="auto"/>
        </w:rPr>
        <w:t>” means a Partnership Security that is designated as a “Unit” and shall include Common Units, Series A Preferred Units, Series B Preferred Units, Series C Preferred Units, Series D Preferred Units, Series E Preferred Units, Series F Preferred Units, Series G Preferred Units and Class B Units, but shall not include the General Partner Units (or the General Partner Interest represented thereby) or Class A Units.</w:t>
      </w:r>
    </w:p>
    <w:p>
      <w:pPr>
        <w:spacing w:after="0" w:line="149" w:lineRule="exact"/>
        <w:rPr>
          <w:sz w:val="20"/>
          <w:szCs w:val="20"/>
          <w:color w:val="auto"/>
        </w:rPr>
      </w:pPr>
    </w:p>
    <w:p>
      <w:pPr>
        <w:jc w:val="both"/>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Majority</w:t>
      </w:r>
      <w:r>
        <w:rPr>
          <w:rFonts w:ascii="Arial" w:cs="Arial" w:eastAsia="Arial" w:hAnsi="Arial"/>
          <w:sz w:val="18"/>
          <w:szCs w:val="18"/>
          <w:color w:val="auto"/>
        </w:rPr>
        <w:t>” means at least a majority of the Outstanding Units (excluding the Series A Preferred Units, Series B Preferred Units, Series C Preferred Units, Series D Preferred Units, Series E Preferred Units, Series F Preferred Units, Series G Preferred Units and Class B Units in respect of matters in which the holders of the Series A Preferred Units, Series B Preferred Units, Series C Preferred Units, Series D Preferred Units, Series E Preferred Units, Series F Preferred Units, Series G Preferred Units and Class B Units are not entitled to a vote), voting together as a single class.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0" w:name="page41"/>
    <w:bookmarkEnd w:id="4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Section 5.6(a) of the Partnership Agreement is hereby amended and restated in its entirety as follows: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Capital Accounts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4" w:lineRule="auto"/>
        <w:tabs>
          <w:tab w:leader="none" w:pos="11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and (ii) all items of Partnership income and gain (including, without limitation, income and gain exempt from tax) computed in accordance with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allocated with respect to such Partnership Interest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decreased by (x) the amount of cash or Net Agreed Value of all actual and deemed distributions of cash or property made with respect to such Partnership Interest (provided that the Capital Account of a Series A Holder, a Series B Holder, a Series C Holder, a Series D Holder, a Series E Holder, a Series F Holder or a Series G Holder shall not be reduced by any Series A Distributions, Series B Distributions, Series C Distributions, Series D Distributions, Series E Distributions, Series F Distributions or Series G Distributions it receives) and (y) all items of Partnership deduction and loss computed in accordance with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allocated with respect to such Partnership Interest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The Capital Account balance with respect to each Common Unit as of the Effective Date was the Closing Price of the Common Units on the Effective Date. The initial Capital Account Balance in respect of each Series A Preferred Unit on the date hereof is the Series A Liquidation Preference on such date. The initial Capital Account Balance in respect of each Series B Preferred Unit on the date hereof is the Series B Liquidation Preference on such date. The initial Capital Account Balance in respect of each Series C Preferred Unit on the date hereof is the Series C Liquidation Preference on such date. The initial Capital Account Balance in respect of each Series D Preferred Unit on the date hereof is the Series D Liquidation Preference on such date. The initial Capital Account Balance in respect of each Series E Preferred Unit on the date hereof is the Series E Liquidation Preference on such date. The initial Capital Account Balance in respect of each Series F Preferred Unit on the date hereof is the Series F Liquidation Preference on such date. The initial Capital Account Balance in respect of each Series G Preferred Unit on the date hereof is the Series G Liquidation Preference on such date. The initial Capital Account Balance in respect of each Class B Unit on the date hereof is the Class B Unit Price on such date.</w:t>
      </w:r>
    </w:p>
    <w:p>
      <w:pPr>
        <w:spacing w:after="0" w:line="397" w:lineRule="exact"/>
        <w:rPr>
          <w:rFonts w:ascii="Arial" w:cs="Arial" w:eastAsia="Arial" w:hAnsi="Arial"/>
          <w:sz w:val="16"/>
          <w:szCs w:val="16"/>
          <w:color w:val="auto"/>
        </w:rPr>
      </w:pPr>
    </w:p>
    <w:p>
      <w:pPr>
        <w:ind w:right="80" w:firstLine="987"/>
        <w:spacing w:after="0" w:line="263" w:lineRule="auto"/>
        <w:tabs>
          <w:tab w:leader="none" w:pos="123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Article V of the Partnership Agreement is hereby amended by deleting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in its entirety and replacing with “[</w:t>
      </w:r>
      <w:r>
        <w:rPr>
          <w:rFonts w:ascii="Arial" w:cs="Arial" w:eastAsia="Arial" w:hAnsi="Arial"/>
          <w:sz w:val="18"/>
          <w:szCs w:val="18"/>
          <w:i w:val="1"/>
          <w:iCs w:val="1"/>
          <w:color w:val="auto"/>
        </w:rPr>
        <w:t>Reserved</w:t>
      </w:r>
      <w:r>
        <w:rPr>
          <w:rFonts w:ascii="Arial" w:cs="Arial" w:eastAsia="Arial" w:hAnsi="Arial"/>
          <w:sz w:val="18"/>
          <w:szCs w:val="18"/>
          <w:color w:val="auto"/>
        </w:rPr>
        <w:t xml:space="preserve">]” and adding a new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at the end thereof as follows: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5.17 Establishment of Series A Preferred Units.</w:t>
      </w:r>
    </w:p>
    <w:p>
      <w:pPr>
        <w:spacing w:after="0" w:line="117" w:lineRule="exact"/>
        <w:rPr>
          <w:sz w:val="20"/>
          <w:szCs w:val="20"/>
          <w:color w:val="auto"/>
        </w:rPr>
      </w:pPr>
    </w:p>
    <w:p>
      <w:pPr>
        <w:ind w:left="440" w:right="60" w:firstLine="419"/>
        <w:spacing w:after="0" w:line="254" w:lineRule="auto"/>
        <w:tabs>
          <w:tab w:leader="none" w:pos="11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“6.250% Series A Fixed-to-Floating Rate Cumulative Redeemable Perpetual Preferred Units” (the “</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Each Series A Preferred Unit shall be identical in all respects to every other Series A Preferred Unit, except as to the respective dates from which the Series A Liquidation Preference shall increase or from which Series A Distributions may begin accruing, to the extent such dates may differ. The Series A Preferred Units represent perpetual equity interests in the Partnership and shall not give rise to a claim by the Partnership or a Series A Holder for conversion or, except as set forth in </w:t>
      </w:r>
      <w:r>
        <w:rPr>
          <w:rFonts w:ascii="Arial" w:cs="Arial" w:eastAsia="Arial" w:hAnsi="Arial"/>
          <w:sz w:val="18"/>
          <w:szCs w:val="18"/>
          <w:u w:val="single" w:color="auto"/>
          <w:color w:val="auto"/>
        </w:rPr>
        <w:t>Section 5.17(b)(iv)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of Series A Preferred Units</w:t>
      </w:r>
      <w:r>
        <w:rPr>
          <w:rFonts w:ascii="Arial" w:cs="Arial" w:eastAsia="Arial" w:hAnsi="Arial"/>
          <w:sz w:val="18"/>
          <w:szCs w:val="18"/>
          <w:color w:val="auto"/>
        </w:rPr>
        <w:t>. The Series A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Series A Preferred Units.</w:t>
      </w:r>
    </w:p>
    <w:p>
      <w:pPr>
        <w:spacing w:after="0" w:line="117" w:lineRule="exact"/>
        <w:rPr>
          <w:rFonts w:ascii="Arial" w:cs="Arial" w:eastAsia="Arial" w:hAnsi="Arial"/>
          <w:sz w:val="18"/>
          <w:szCs w:val="18"/>
          <w:color w:val="auto"/>
        </w:rPr>
      </w:pPr>
    </w:p>
    <w:p>
      <w:pPr>
        <w:ind w:left="1420" w:right="480" w:firstLine="391"/>
        <w:spacing w:after="0" w:line="277" w:lineRule="auto"/>
        <w:tabs>
          <w:tab w:leader="none" w:pos="209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authorized number of Series A Preferred Units shall be unlimited. Series A Preferred Units that are purchased or otherwise acquired by the Partnership shall be cancelled.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1" w:name="page42"/>
    <w:bookmarkEnd w:id="41"/>
    <w:p>
      <w:pPr>
        <w:ind w:left="420" w:right="620" w:firstLine="391"/>
        <w:spacing w:after="0" w:line="287" w:lineRule="auto"/>
        <w:tabs>
          <w:tab w:leader="none" w:pos="1088" w:val="left"/>
        </w:tabs>
        <w:numPr>
          <w:ilvl w:val="2"/>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Series A Preferred Units shall be represented by one or more global Certificates registered in the name of the Depositary or its nominee, and no Series A Holder shall be entitled to receive a definitive Certificate evidencing its Series A Preferred Units, unless (1) requested by a Series A Holder and consented to by the General Partner in its sole discretion,</w:t>
      </w:r>
    </w:p>
    <w:p>
      <w:pPr>
        <w:spacing w:after="0" w:line="2" w:lineRule="exact"/>
        <w:rPr>
          <w:rFonts w:ascii="Arial" w:cs="Arial" w:eastAsia="Arial" w:hAnsi="Arial"/>
          <w:sz w:val="16"/>
          <w:szCs w:val="16"/>
          <w:color w:val="auto"/>
        </w:rPr>
      </w:pPr>
    </w:p>
    <w:p>
      <w:pPr>
        <w:ind w:left="420" w:right="180" w:firstLine="8"/>
        <w:spacing w:after="0" w:line="253" w:lineRule="auto"/>
        <w:tabs>
          <w:tab w:leader="none" w:pos="6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A Preferred Units and the General Partner shall have not selected a substitute Depositary within 60 calendar days thereafter. So long as the Depositary shall have been appointed and is serving with respect to the Series A Preferred Units, payments and communications made by the Partnership to Series A Holders shall be made by making payments to, and communicating with, the Depositary.</w:t>
      </w:r>
    </w:p>
    <w:p>
      <w:pPr>
        <w:spacing w:after="0" w:line="82" w:lineRule="exact"/>
        <w:rPr>
          <w:rFonts w:ascii="Arial" w:cs="Arial" w:eastAsia="Arial" w:hAnsi="Arial"/>
          <w:sz w:val="18"/>
          <w:szCs w:val="18"/>
          <w:color w:val="auto"/>
        </w:rPr>
      </w:pPr>
    </w:p>
    <w:p>
      <w:pPr>
        <w:ind w:left="660" w:hanging="27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117" w:lineRule="exact"/>
        <w:rPr>
          <w:rFonts w:ascii="Arial" w:cs="Arial" w:eastAsia="Arial" w:hAnsi="Arial"/>
          <w:sz w:val="18"/>
          <w:szCs w:val="18"/>
          <w:color w:val="auto"/>
        </w:rPr>
      </w:pPr>
    </w:p>
    <w:p>
      <w:pPr>
        <w:ind w:left="420" w:firstLine="391"/>
        <w:spacing w:after="0" w:line="282" w:lineRule="auto"/>
        <w:tabs>
          <w:tab w:leader="none" w:pos="1098" w:val="left"/>
        </w:tabs>
        <w:numPr>
          <w:ilvl w:val="2"/>
          <w:numId w:val="44"/>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A Preferred Unit shall be cumulative and shall accumulate at the applicable Series A Distribution Rate from and including [ ● ], 2021 (or, for any subsequently issued and newly Outstanding Series A Preferred Units, from and including the Series A Distribution Payment Date immediately preceding the issue date of such Series A Preferred Units) until such time as the Partnership pays the Series A Distribution or redeems such Series A Preferred Unit in accordance with </w:t>
      </w:r>
      <w:r>
        <w:rPr>
          <w:rFonts w:ascii="Arial" w:cs="Arial" w:eastAsia="Arial" w:hAnsi="Arial"/>
          <w:sz w:val="16"/>
          <w:szCs w:val="16"/>
          <w:u w:val="single" w:color="auto"/>
          <w:color w:val="auto"/>
        </w:rPr>
        <w:t>Section 5.17(b)(iv)</w:t>
      </w:r>
      <w:r>
        <w:rPr>
          <w:rFonts w:ascii="Arial" w:cs="Arial" w:eastAsia="Arial" w:hAnsi="Arial"/>
          <w:sz w:val="16"/>
          <w:szCs w:val="16"/>
          <w:color w:val="auto"/>
        </w:rPr>
        <w:t xml:space="preserve">,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Preferred Unit when, as, and, if declared by the General Partner. Series A Distributions, to the extent declared by the General Partner to be paid by the Partnership in accordance with this </w:t>
      </w:r>
      <w:r>
        <w:rPr>
          <w:rFonts w:ascii="Arial" w:cs="Arial" w:eastAsia="Arial" w:hAnsi="Arial"/>
          <w:sz w:val="16"/>
          <w:szCs w:val="16"/>
          <w:u w:val="single" w:color="auto"/>
          <w:color w:val="auto"/>
        </w:rPr>
        <w:t>Section 5.17(b)(ii)</w:t>
      </w:r>
      <w:r>
        <w:rPr>
          <w:rFonts w:ascii="Arial" w:cs="Arial" w:eastAsia="Arial" w:hAnsi="Arial"/>
          <w:sz w:val="16"/>
          <w:szCs w:val="16"/>
          <w:color w:val="auto"/>
        </w:rPr>
        <w:t xml:space="preserve">, shall be paid, in Arrears, on each Series A Distribution Payment Date. Series A Distributions shall accumulate in each Series A Distribution Period from and including the preceding Series A Distribution Payment Date (other than the initial Series A Distribution Period, which shall commence on and include [ ● ], 2021), to, but excluding, the next Series A Distribution Payment Date for such Series A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A Distributions at the Series A Distribution Rate. If any Series A Distribution Payment Date otherwise would occur on a date that is not a Business Day, declared Series A Distributions shall be paid on the immediately succeeding Business Day without the accumulation of additional distributions. During the Series A Fixed Rate Period, Series A Distributions shall be payable based on a 360-day year consisting of twelve 30 day months. During the Series A Floating Rate Period, Series A Distributions shall be computed by multiplying the Series A Distribution Rate by a fraction, the numerator of which will be the actual number of days elapsed during that Series A Distribution Period (determined by including the first day of such Series A Distribution Period and excluding the last day, which is the Series A Distribution Payment Date), and the denominator of which will be 360, and by multiplying the result by the aggregate Series A Liquidation Preference of all Outstanding Series A Preferred Units. All Series A Distributions that are</w:t>
      </w:r>
    </w:p>
    <w:p>
      <w:pPr>
        <w:spacing w:after="0" w:line="10" w:lineRule="exact"/>
        <w:rPr>
          <w:rFonts w:ascii="Arial" w:cs="Arial" w:eastAsia="Arial" w:hAnsi="Arial"/>
          <w:sz w:val="16"/>
          <w:szCs w:val="16"/>
          <w:color w:val="auto"/>
        </w:rPr>
      </w:pPr>
    </w:p>
    <w:p>
      <w:pPr>
        <w:ind w:left="420" w:right="80" w:firstLine="8"/>
        <w:spacing w:after="0" w:line="273" w:lineRule="auto"/>
        <w:tabs>
          <w:tab w:leader="none" w:pos="675"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accumulated and unpaid or (2) payable by the Partnership pursuant to this </w:t>
      </w:r>
      <w:r>
        <w:rPr>
          <w:rFonts w:ascii="Arial" w:cs="Arial" w:eastAsia="Arial" w:hAnsi="Arial"/>
          <w:sz w:val="17"/>
          <w:szCs w:val="17"/>
          <w:u w:val="single" w:color="auto"/>
          <w:color w:val="auto"/>
        </w:rPr>
        <w:t>Section 5.17(b)(ii)</w:t>
      </w:r>
      <w:r>
        <w:rPr>
          <w:rFonts w:ascii="Arial" w:cs="Arial" w:eastAsia="Arial" w:hAnsi="Arial"/>
          <w:sz w:val="17"/>
          <w:szCs w:val="17"/>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A Distribution Period shall be for the account of the holders of Series A Preferred Units as of the applicable Series A Distribution Record Date.</w:t>
      </w:r>
    </w:p>
    <w:p>
      <w:pPr>
        <w:spacing w:after="0" w:line="68" w:lineRule="exact"/>
        <w:rPr>
          <w:rFonts w:ascii="Arial" w:cs="Arial" w:eastAsia="Arial" w:hAnsi="Arial"/>
          <w:sz w:val="17"/>
          <w:szCs w:val="17"/>
          <w:color w:val="auto"/>
        </w:rPr>
      </w:pPr>
    </w:p>
    <w:p>
      <w:pPr>
        <w:ind w:left="420" w:right="80" w:firstLine="391"/>
        <w:spacing w:after="0" w:line="257" w:lineRule="auto"/>
        <w:tabs>
          <w:tab w:leader="none" w:pos="1088"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Not later than 5:00 p.m., New York City time, on each Series A Distribution Payment Date, the Partnership shall pay those Series A Distributions, if any, that shall have been declared by the General Partner to Series A Holders on the Record Date for the applicable Series A Distribution. The Record Date (the “</w:t>
      </w:r>
      <w:r>
        <w:rPr>
          <w:rFonts w:ascii="Arial" w:cs="Arial" w:eastAsia="Arial" w:hAnsi="Arial"/>
          <w:sz w:val="18"/>
          <w:szCs w:val="18"/>
          <w:u w:val="single" w:color="auto"/>
          <w:color w:val="auto"/>
        </w:rPr>
        <w:t>Series A Distribution Record Date</w:t>
      </w:r>
      <w:r>
        <w:rPr>
          <w:rFonts w:ascii="Arial" w:cs="Arial" w:eastAsia="Arial" w:hAnsi="Arial"/>
          <w:sz w:val="18"/>
          <w:szCs w:val="18"/>
          <w:color w:val="auto"/>
        </w:rPr>
        <w:t>”) for the payment of any Series A Distributions shall be as of the close of business on the first Business Day of the month of the applicable Series A Distribution Payment Date, except that in the case of payments of</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42" w:name="page43"/>
    <w:bookmarkEnd w:id="42"/>
    <w:p>
      <w:pPr>
        <w:ind w:left="5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Series A Distributions in Arrears, the Series A Distribution Record Date with respect to a Series A Distribution Payment Date shall be such date as may be designated by the General Partner in accordance with this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So long as any Series A Preferred Units are Outstanding, no distribution shall be declared or paid or set aside for payment on any Series A Junior Securities (other than a distribution payable solely in Series A Junior Securities) unless full cumulative Series A Distributions have been or contemporaneously are being paid or set apart for payment on all Outstanding Series A Preferred Units (and distributions on any other Series A Parity Securities) through the most recent respective Series A Distribution Payment Date (and distribution payment date with respect to such Series A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5.17(b)(ii)(B)</w:t>
      </w:r>
      <w:r>
        <w:rPr>
          <w:rFonts w:ascii="Arial" w:cs="Arial" w:eastAsia="Arial" w:hAnsi="Arial"/>
          <w:sz w:val="16"/>
          <w:szCs w:val="16"/>
          <w:color w:val="auto"/>
        </w:rPr>
        <w:t xml:space="preserve">, if a distribution period with respect to a class of Series A Junior Securities or Series A Parity Securities is shorter than the Series A Distribution Period, the General Partner may declare and pay regular distributions with respect to such Series A Junior Securities or Series A Parity Securities, so long as, at the time of declaration of such distribution, (1) there are no Series A Distributions in Arrears, and (2) the General Partner expects to have sufficient funds to pay the full distribution in respect of the Series A Preferred Units on the next successive Series A Distribution Payment Date. Accumulated Series A Distributions in Arrears for any past Series A Distribution Period may be declared by the General Partner and paid on any date fixed by the General Partner, whether or not a Series A Distribution Payment Date, to Series A Holders on the Record Date for such payment, which may not be less than 10 days before such payment date. Subject to the next succeeding sentence, if all accumulated Series A Distributions in Arrears on all Outstanding Series A Preferred Units and all accumulated distributions in arrears on any Series A Parity Securities shall not have been declared and paid, or if sufficient funds for the payment thereof shall not have been set apart, payment of accumulated distributions in Arrears on the Series A Preferred Units and accumulated distributions in arrears on any such Series A Parity Securities shall be made in order of their respective distribution payment dates, commencing with the earliest distribution payment date. If less than all distributions payable with respect to all Series A Preferred Units and any other Series A Parity Securities are paid, any partial payment shall be made Pro Rata with respect to the Series A Preferred Units and any such other Series A Parity Securities entitled to a distribution payment at such time in proportion to the aggregate distribution amounts remaining due in respect of such Series A Preferred Units and such other Series A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5.17(b)(v)</w:t>
      </w:r>
      <w:r>
        <w:rPr>
          <w:rFonts w:ascii="Arial" w:cs="Arial" w:eastAsia="Arial" w:hAnsi="Arial"/>
          <w:sz w:val="16"/>
          <w:szCs w:val="16"/>
          <w:color w:val="auto"/>
        </w:rPr>
        <w:t xml:space="preserve">, Series A Holders shall not be entitled to any distribution, whether payable in cash, property or Partnership Securities, in excess of full cumulative Series A Distributions. Except insofar as distributions accrue on the amount of any accumulated and unpaid Series A Distributions as described in </w:t>
      </w:r>
      <w:r>
        <w:rPr>
          <w:rFonts w:ascii="Arial" w:cs="Arial" w:eastAsia="Arial" w:hAnsi="Arial"/>
          <w:sz w:val="16"/>
          <w:szCs w:val="16"/>
          <w:u w:val="single" w:color="auto"/>
          <w:color w:val="auto"/>
        </w:rPr>
        <w:t>Section 5.17(b)(ii)(A)</w:t>
      </w:r>
      <w:r>
        <w:rPr>
          <w:rFonts w:ascii="Arial" w:cs="Arial" w:eastAsia="Arial" w:hAnsi="Arial"/>
          <w:sz w:val="16"/>
          <w:szCs w:val="16"/>
          <w:color w:val="auto"/>
        </w:rPr>
        <w:t>, no interest or sum of money in lieu of interest shall be payable in respect of any distribution payment which may be in Arrears on the Series A Preferred Units. So long as the Series A Preferred Units are held of record by the Depositary or its nominee, declared Series A Distributions shall be paid to the Depositary in same-day funds on each Series A Distribution Payment Date or other distribution payment date in the case of payments for Series A Distributions in Arrears.</w:t>
      </w:r>
    </w:p>
    <w:p>
      <w:pPr>
        <w:spacing w:after="0" w:line="296" w:lineRule="exact"/>
        <w:rPr>
          <w:sz w:val="20"/>
          <w:szCs w:val="20"/>
          <w:color w:val="auto"/>
        </w:rPr>
      </w:pPr>
    </w:p>
    <w:p>
      <w:pPr>
        <w:ind w:left="1240" w:hanging="289"/>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Series A Distribution Rate for each Series A Distribution Period in the Series A Floating Rate Period will be</w:t>
      </w:r>
    </w:p>
    <w:p>
      <w:pPr>
        <w:spacing w:after="0" w:line="23" w:lineRule="exact"/>
        <w:rPr>
          <w:rFonts w:ascii="Arial" w:cs="Arial" w:eastAsia="Arial" w:hAnsi="Arial"/>
          <w:sz w:val="18"/>
          <w:szCs w:val="18"/>
          <w:color w:val="auto"/>
        </w:rPr>
      </w:pPr>
    </w:p>
    <w:p>
      <w:pPr>
        <w:jc w:val="both"/>
        <w:ind w:left="560" w:right="80"/>
        <w:spacing w:after="0" w:line="255" w:lineRule="auto"/>
        <w:rPr>
          <w:rFonts w:ascii="Arial" w:cs="Arial" w:eastAsia="Arial" w:hAnsi="Arial"/>
          <w:sz w:val="18"/>
          <w:szCs w:val="18"/>
          <w:color w:val="auto"/>
        </w:rPr>
      </w:pPr>
      <w:r>
        <w:rPr>
          <w:rFonts w:ascii="Arial" w:cs="Arial" w:eastAsia="Arial" w:hAnsi="Arial"/>
          <w:sz w:val="18"/>
          <w:szCs w:val="18"/>
          <w:color w:val="auto"/>
        </w:rPr>
        <w:t>determined by the Calculation Agent using Three-Month LIBOR as in effect on the Distribution Determination Date for such Series A Distribution Period. The Calculation Agent then will add the spread of 4.028% per annum to Three-Month LIBOR as determined on the applicable Distribution Determination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560" w:right="300" w:firstLine="391"/>
        <w:spacing w:after="0" w:line="311" w:lineRule="auto"/>
        <w:tabs>
          <w:tab w:leader="none" w:pos="12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determines there is an industry-accepted</w:t>
      </w:r>
    </w:p>
    <w:p>
      <w:pPr>
        <w:spacing w:after="0" w:line="8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40"/>
          </w:cols>
          <w:pgMar w:left="1300" w:top="274" w:right="45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substitute or successor base rate, then the Calculation Agent shall use such substitute or successor base rate; and</w:t>
      </w:r>
    </w:p>
    <w:p>
      <w:pPr>
        <w:spacing w:after="0" w:line="117" w:lineRule="exact"/>
        <w:rPr>
          <w:sz w:val="20"/>
          <w:szCs w:val="20"/>
          <w:color w:val="auto"/>
        </w:rPr>
      </w:pPr>
    </w:p>
    <w:p>
      <w:pPr>
        <w:ind w:left="420" w:right="320" w:firstLine="391"/>
        <w:spacing w:after="0" w:line="259" w:lineRule="auto"/>
        <w:tabs>
          <w:tab w:leader="none" w:pos="1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80" w:firstLine="391"/>
        <w:spacing w:after="0" w:line="263" w:lineRule="auto"/>
        <w:tabs>
          <w:tab w:leader="none" w:pos="1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A Distributions shall be deemed to have been paid out of deductions from Available Cash with respect to the Quarter ended immediately preceding the Quarter in which the Series A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A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5.17(b)(iii)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80" w:firstLine="391"/>
        <w:spacing w:after="0" w:line="269" w:lineRule="auto"/>
        <w:tabs>
          <w:tab w:leader="none" w:pos="1088"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A Preferred Units, voting as a separate class, the General Partner shall not adopt any amendment to this Agreement that the General Partner determines would have a material adverse effect on the powers, preferences, duties, or special rights of the Series A Preferred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subject to </w:t>
      </w:r>
      <w:r>
        <w:rPr>
          <w:rFonts w:ascii="Arial" w:cs="Arial" w:eastAsia="Arial" w:hAnsi="Arial"/>
          <w:sz w:val="17"/>
          <w:szCs w:val="17"/>
          <w:u w:val="single" w:color="auto"/>
          <w:color w:val="auto"/>
        </w:rPr>
        <w:t>Section 5.17(b)(iii)(C)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5.17(b)(iii)(B)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5.17(b)(iii)(B)</w:t>
      </w:r>
      <w:r>
        <w:rPr>
          <w:rFonts w:ascii="Arial" w:cs="Arial" w:eastAsia="Arial" w:hAnsi="Arial"/>
          <w:sz w:val="17"/>
          <w:szCs w:val="17"/>
          <w:color w:val="auto"/>
        </w:rPr>
        <w:t>, no amendment of this Agreement in connection with a merger or other transaction in which the Series A Preferred Units remain Outstanding with the terms thereof materially unchanged in any respect adverse to the Series A Holders (as determined by the General Partner) shall be deemed to materially and adversely affect the powers, preferences, duties, or special rights of the Series A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A Preferred Units, voting as a class together with holders of any other Series A Parity Securities upon which like voting rights have been conferred and are exercisable, the Partnership shall not (x) create or issue any Series A Parity Securities (including any additional Series A Preferred Units) if the cumulative distributions payable on Outstanding Series A Preferred Units (or any Series A Parity Securities, if the holders of such Series A Parity Securities vote as a class together with the Series A Holders pursuant to this </w:t>
      </w:r>
      <w:r>
        <w:rPr>
          <w:rFonts w:ascii="Arial" w:cs="Arial" w:eastAsia="Arial" w:hAnsi="Arial"/>
          <w:sz w:val="16"/>
          <w:szCs w:val="16"/>
          <w:u w:val="single" w:color="auto"/>
          <w:color w:val="auto"/>
        </w:rPr>
        <w:t>Section 5.17(b)(iii)(C))</w:t>
      </w:r>
      <w:r>
        <w:rPr>
          <w:rFonts w:ascii="Arial" w:cs="Arial" w:eastAsia="Arial" w:hAnsi="Arial"/>
          <w:sz w:val="16"/>
          <w:szCs w:val="16"/>
          <w:color w:val="auto"/>
        </w:rPr>
        <w:t xml:space="preserve"> are in Arrears or (y) create or issue any Series A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5.17(b)(iii)</w:t>
      </w:r>
      <w:r>
        <w:rPr>
          <w:rFonts w:ascii="Arial" w:cs="Arial" w:eastAsia="Arial" w:hAnsi="Arial"/>
          <w:sz w:val="18"/>
          <w:szCs w:val="18"/>
          <w:color w:val="auto"/>
        </w:rPr>
        <w:t xml:space="preserve"> in which the Series A Holders are entitled to vote as a class (whether separately or together with the holders of any Series A Parity Securities), such Series A Holders shall be entitled to one vote per Series A Preferred Unit. Any Series A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100" w:firstLine="391"/>
        <w:spacing w:after="0" w:line="263" w:lineRule="auto"/>
        <w:tabs>
          <w:tab w:leader="none" w:pos="107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5.17(b)(iii)(B)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5.17(b)(iii)(C)</w:t>
      </w:r>
      <w:r>
        <w:rPr>
          <w:rFonts w:ascii="Arial" w:cs="Arial" w:eastAsia="Arial" w:hAnsi="Arial"/>
          <w:sz w:val="18"/>
          <w:szCs w:val="18"/>
          <w:color w:val="auto"/>
        </w:rPr>
        <w:t>, no vote of the Series A Holders shall be required if, at or prior to the time when such action is to take effect, provision is made for the redemption of all Series A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A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60" w:firstLine="391"/>
        <w:spacing w:after="0" w:line="263"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Partnership shall have the right (1) at any time, and from time to time, on or after February 15, 2023 or (2) at any time within 120 days after the conclusion of any review or appeal process instituted by the Partnership following the occurrence of a Series A Rating Event, in each</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274" w:right="459" w:bottom="1440" w:gutter="0" w:footer="0" w:header="0"/>
        </w:sectPr>
      </w:pPr>
    </w:p>
    <w:bookmarkStart w:id="44" w:name="page45"/>
    <w:bookmarkEnd w:id="44"/>
    <w:p>
      <w:pPr>
        <w:ind w:left="42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case, to redeem the Series A Preferred Units, which redemption may be in whole or in part (except with respect to a redemption pursuant to clause (2)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6"/>
          <w:szCs w:val="16"/>
          <w:u w:val="single" w:color="auto"/>
          <w:color w:val="auto"/>
        </w:rPr>
        <w:t>Series A Redemption Date</w:t>
      </w:r>
      <w:r>
        <w:rPr>
          <w:rFonts w:ascii="Arial" w:cs="Arial" w:eastAsia="Arial" w:hAnsi="Arial"/>
          <w:sz w:val="16"/>
          <w:szCs w:val="16"/>
          <w:color w:val="auto"/>
        </w:rPr>
        <w:t xml:space="preserve">”). The Partnership shall effect any such redemption by paying cash for each Series A Preferred Unit to be redeemed equal to 100% (in the case of a redemption described in clause (1)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xml:space="preserve">, or 102% (in the case of a redemption described in clause (2)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of the Series A Liquidation Preference for such Series A Preferred Unit on such Series A Redemption Date plus an amount equal to all unpaid Series A Distributions thereon from the date of issuance to, but excluding, the Series A Redemption Date (whether or not such distributions shall have been declared) (the “</w:t>
      </w:r>
      <w:r>
        <w:rPr>
          <w:rFonts w:ascii="Arial" w:cs="Arial" w:eastAsia="Arial" w:hAnsi="Arial"/>
          <w:sz w:val="16"/>
          <w:szCs w:val="16"/>
          <w:u w:val="single" w:color="auto"/>
          <w:color w:val="auto"/>
        </w:rPr>
        <w:t>Series A Redemption Price</w:t>
      </w:r>
      <w:r>
        <w:rPr>
          <w:rFonts w:ascii="Arial" w:cs="Arial" w:eastAsia="Arial" w:hAnsi="Arial"/>
          <w:sz w:val="16"/>
          <w:szCs w:val="16"/>
          <w:color w:val="auto"/>
        </w:rPr>
        <w:t>”). So long as the Series A Preferred Units to be redeemed are held of record by the Depositary or the nominee of the Depositary, the Series A Redemption Price shall be paid by the Paying Agent to the Depositary on the Series A Redemption Date.</w:t>
      </w:r>
    </w:p>
    <w:p>
      <w:pPr>
        <w:spacing w:after="0" w:line="60" w:lineRule="exact"/>
        <w:rPr>
          <w:sz w:val="20"/>
          <w:szCs w:val="20"/>
          <w:color w:val="auto"/>
        </w:rPr>
      </w:pPr>
    </w:p>
    <w:p>
      <w:pPr>
        <w:ind w:left="420" w:right="60" w:firstLine="391"/>
        <w:spacing w:after="0" w:line="269" w:lineRule="auto"/>
        <w:tabs>
          <w:tab w:leader="none" w:pos="108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15 days and not more than 60 days before the scheduled Series A Redemption Date to the Series A Holders (as of 5:00 p.m. New York City time on the Business Day next preceding the day on which notice is given) of any Series A Preferred Units to be redeemed as such Series A Holders’ names appear on the books of the Transfer Agent and at the address of such Series A Holders shown therein. Such notice (the “</w:t>
      </w:r>
      <w:r>
        <w:rPr>
          <w:rFonts w:ascii="Arial" w:cs="Arial" w:eastAsia="Arial" w:hAnsi="Arial"/>
          <w:sz w:val="17"/>
          <w:szCs w:val="17"/>
          <w:u w:val="single" w:color="auto"/>
          <w:color w:val="auto"/>
        </w:rPr>
        <w:t>Series A Redemption Notice</w:t>
      </w:r>
      <w:r>
        <w:rPr>
          <w:rFonts w:ascii="Arial" w:cs="Arial" w:eastAsia="Arial" w:hAnsi="Arial"/>
          <w:sz w:val="17"/>
          <w:szCs w:val="17"/>
          <w:color w:val="auto"/>
        </w:rPr>
        <w:t>”) shall state, as applicable: (1) the Series A Redemption Date, (2) the number of Series A Preferred Units to be redeemed and, if less than all Outstanding Series A Preferred Units are to be redeemed, the number (and in the case of Series A Preferred Units in certificated form, the identification) of Series A Preferred Units to be redeemed from such Series A Holder, (3) the Series A Redemption Price, (4) the place where any Series A Preferred Units in certificated form are to be redeemed and shall be presented and surrendered for payment of the Series A Redemption Price therefor (which shall occur automatically if the Certificate representing such Series A Preferred Units is issued in the name of the Depositary or its nominee), and (5) that distributions on the Series A Preferred Units to be redeemed shall cease to accumulate from and after such Series A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A Preferred Units, the number of Series A Preferred Units to be redeemed shall be determined by the General Partner, and such Series A Preferred Units shall be redeemed by such method of selection as the Depositary shall determine, either Pro Rata or by lot, with adjustments to avoid redemption of fractional Series A Preferred Units. The aggregate Series A Redemption Price for any such partial redemption of the Outstanding Series A Preferred Units shall be allocated correspondingly among the redeemed Series A Preferred Units. The Series A Preferred Units not redeemed shall remain Outstanding and entitled to all the rights, preferences and duties provided in this </w:t>
      </w:r>
      <w:r>
        <w:rPr>
          <w:rFonts w:ascii="Arial" w:cs="Arial" w:eastAsia="Arial" w:hAnsi="Arial"/>
          <w:sz w:val="16"/>
          <w:szCs w:val="16"/>
          <w:u w:val="single" w:color="auto"/>
          <w:color w:val="auto"/>
        </w:rPr>
        <w:t>Section 5.17</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9" w:lineRule="auto"/>
        <w:tabs>
          <w:tab w:leader="none" w:pos="10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A Redemption Notice, the Partnership shall deposit with the Paying Agent funds sufficient to redeem the Series A Preferred Units as to which such Series A Redemption Notice shall have been given, no later than 10:00 a.m. New York City time on the Series A Redemption Date, and shall give the Paying Agent irrevocable instructions and authority to pay the Series A Redemption Price to each Series A Holder whose Series A Preferred Units are to be redeemed upon surrender or deemed surrender (which shall occur automatically if the Certificate representing such Series A Preferred Units is issued in the name of the Depositary or its nominee) of the Certificates therefor as set forth in the Series A Redemption Notice. If a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Preferred Units to be redeemed shall cease to accumulate and all rights of holders of such Series A Preferred Units as Limited</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80"/>
          </w:cols>
          <w:pgMar w:left="1440" w:top="274" w:right="479" w:bottom="1440" w:gutter="0" w:footer="0" w:header="0"/>
        </w:sectPr>
      </w:pPr>
    </w:p>
    <w:bookmarkStart w:id="45" w:name="page46"/>
    <w:bookmarkEnd w:id="45"/>
    <w:p>
      <w:pPr>
        <w:ind w:left="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Partners with respect to such Series A Preferred Units to be redeemed shall cease, except the right to receive the Series A Redemption Price, and such Series A Preferred Units shall not thereafter be transferred on the books of the Transfer Agent or be deemed to be Outstanding for any purpose whatsoever. The Series A Holders shall have no claim to the interest income, if any, earned on funds deposited with the Paying Agent. Any funds deposited with the Paying Agent hereunder by the Partnership for any reason, including redemption of Series A Preferred Units, that remain unclaimed or unpaid after one year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w:t>
      </w:r>
    </w:p>
    <w:p>
      <w:pPr>
        <w:spacing w:after="0" w:line="84" w:lineRule="exact"/>
        <w:rPr>
          <w:sz w:val="20"/>
          <w:szCs w:val="20"/>
          <w:color w:val="auto"/>
        </w:rPr>
      </w:pPr>
    </w:p>
    <w:p>
      <w:pPr>
        <w:ind w:right="120" w:firstLine="401"/>
        <w:spacing w:after="0" w:line="263" w:lineRule="auto"/>
        <w:rPr>
          <w:sz w:val="20"/>
          <w:szCs w:val="20"/>
          <w:color w:val="auto"/>
        </w:rPr>
      </w:pPr>
      <w:r>
        <w:rPr>
          <w:rFonts w:ascii="Arial" w:cs="Arial" w:eastAsia="Arial" w:hAnsi="Arial"/>
          <w:sz w:val="18"/>
          <w:szCs w:val="18"/>
          <w:color w:val="auto"/>
        </w:rPr>
        <w:t>Notwithstanding any Series A Redemption Notice, there shall be no redemption of any Series A Preferred Units called for redemption until funds sufficient to pay the full Series A Redemption Price of such Series A Preferred Units shall have been deposited by the Partnership with the Paying Agent.</w:t>
      </w:r>
    </w:p>
    <w:p>
      <w:pPr>
        <w:spacing w:after="0" w:line="76" w:lineRule="exact"/>
        <w:rPr>
          <w:sz w:val="20"/>
          <w:szCs w:val="20"/>
          <w:color w:val="auto"/>
        </w:rPr>
      </w:pPr>
    </w:p>
    <w:p>
      <w:pPr>
        <w:ind w:left="440" w:right="120" w:firstLine="391"/>
        <w:spacing w:after="0" w:line="273" w:lineRule="auto"/>
        <w:tabs>
          <w:tab w:leader="none" w:pos="109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Series A Preferred Units that are redeemed or otherwise acquired by the Partnership shall be cancelled. If only a portion of the Series A Preferred Units represented by a Certificate shall have been called for redemption, upon surrender of the Certificate to the Paying Agent (which shall occur automatically if the Certificate representing such Series A Preferred Units is registered in the name of the Depositary or its nominee), the Partnership shall issue and the Paying Agent shall deliver to the Series A Holders a new Certificate (or adjust the applicable book-entry account) representing the number of Series A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40" w:right="40" w:firstLine="391"/>
        <w:spacing w:after="0" w:line="289" w:lineRule="auto"/>
        <w:tabs>
          <w:tab w:leader="none" w:pos="1088"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in the event that full cumulative distributions on the Series A Preferred Units and any Series A Parity Securities shall not have been paid or declared and set aside for payment, the Partnership shall not be permitted to repurchase, redeem or otherwise acquire, in whole or in part, any Series A Preferred Units or Series A Parity Securities except pursuant to a purchase or exchange offer made on the same relative terms to all Series A Holders and holders of any Series A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A Preferred Units are Outstanding, the Partnership shall not be permitted to redeem, repurchase or otherwise acquire any Common Units or any other Series A Junior Securities unless full cumulative distributions on the Series A Preferred Units and any Series A Parity Securities for all prior and the then-ending Series A Distribution Periods, with respect to the Series A Preferred Units, and all prior and then ending distribution periods, with respect to any such Series A Parity Securities, shall have been paid or declared and set aside for payment.</w:t>
      </w:r>
    </w:p>
    <w:p>
      <w:pPr>
        <w:spacing w:after="0" w:line="58" w:lineRule="exact"/>
        <w:rPr>
          <w:rFonts w:ascii="Arial" w:cs="Arial" w:eastAsia="Arial" w:hAnsi="Arial"/>
          <w:sz w:val="16"/>
          <w:szCs w:val="16"/>
          <w:color w:val="auto"/>
        </w:rPr>
      </w:pPr>
    </w:p>
    <w:p>
      <w:pPr>
        <w:ind w:firstLine="408"/>
        <w:spacing w:after="0" w:line="287"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A Senior Securities or Series A Parity Securities), (A) first, any accumulated and unpaid distributions on the Series A Preferred Units (regardless of whether previously declared) and (B) then, any positive value in each such holder’s Capital Account in respect of such Series A Preferred Units. If in the year of such dissolution and winding up, or sale, exchange, or other disposition of all or substantially all of the assets of the Partnership, any such Record Holder’s Capital Account in respect of such Series A Preferred Units is less than the aggregate Series A Base Liquidation Preference of such Series A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A Parity Securities upon which like allocation and distribution rights have been conferred), items of gross</w:t>
      </w:r>
    </w:p>
    <w:p>
      <w:pPr>
        <w:spacing w:after="0" w:line="1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20"/>
          </w:cols>
          <w:pgMar w:left="1420" w:top="274" w:right="459" w:bottom="1440" w:gutter="0" w:footer="0" w:header="0"/>
        </w:sectPr>
      </w:pPr>
    </w:p>
    <w:bookmarkStart w:id="46" w:name="page47"/>
    <w:bookmarkEnd w:id="4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income and gain shall be allocated to all Unitholders then holding Series A Preferred Units, Pro Rata, until the Capital Account in respect of each Outstanding Series A Preferred Unit is equal to the Series A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like allocation rights have been conferred upon other Series A Parity Securities (including pursuant to Sections 5.18(b)(v), 5.19(b)(v), 5.20(b)(v), 5.21(b)(v), 5.22(b)(v) and 5.23(b) (v)), then items of gross income and gain shall be allocated to all Unitholders then holding Series A Preferred Units and such Series A Parity Securities, Pro Rata, until the Capital Account in respect of each Outstanding Series A Preferred Unit and such Series A Parity Security is equal to the applicable liquidation preference (and no other allocation pursuant to this Agreement shall reverse the effect of such allocation). If in the year of such dissolution and winding up any such Record Holder’s Capital Account in respect of such Series A Preferred Units is less than the aggregate Series A Base Liquidation Preference of such Series A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A Preferred Units, Pro Rata, until the Capital Account in respect of each such Outstanding Series A Preferred Unit after making allocations pursuant to this and the immediately preceding sentence is equal to the Series A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like allocation rights have been conferred upon other Series A Parity Securities (including pursuant to Sections 5.18(b)(v), 5.19(b)(v), 5.20(b)(v), 5.21(b)(v), 5.22(b)(v) and 5.23(b)(v)), then any such items of gross income and gain shall be reallocated to all Unitholders then holding Series A Preferred Units and such Series A Parity Securities, Pro Rata, until the Capital Account in respect of each Outstanding Series A Preferred Unit and such Series A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A Preferred Units, and any Series A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A Preferred Units shall become entitled to receive any distributions in respect of the Series A Preferred Units that are accrued and unpaid as of the date of such distribution, and shall have the status of, and shall be entitled to all remedies available to, a creditor of the Partnership, and such entitlement of the Record Holders of the Series A Preferred Units to such accrued and unpaid distributions shall have priority over any entitlement of any other Partners or Assignees (other than holders of any Series A Senior Securities or Series A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A Preferred Units.</w:t>
      </w:r>
    </w:p>
    <w:p>
      <w:pPr>
        <w:spacing w:after="0" w:line="80" w:lineRule="exact"/>
        <w:rPr>
          <w:sz w:val="20"/>
          <w:szCs w:val="20"/>
          <w:color w:val="auto"/>
        </w:rPr>
      </w:pPr>
    </w:p>
    <w:p>
      <w:pPr>
        <w:ind w:right="800" w:firstLine="408"/>
        <w:spacing w:after="0" w:line="277"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senior to any Series A Junior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 parity with any Series A Parity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junior to any Series A Senior Securities; and</w:t>
      </w:r>
    </w:p>
    <w:p>
      <w:pPr>
        <w:spacing w:after="0" w:line="117" w:lineRule="exact"/>
        <w:rPr>
          <w:rFonts w:ascii="Arial" w:cs="Arial" w:eastAsia="Arial" w:hAnsi="Arial"/>
          <w:sz w:val="18"/>
          <w:szCs w:val="18"/>
          <w:color w:val="auto"/>
        </w:rPr>
      </w:pPr>
    </w:p>
    <w:p>
      <w:pPr>
        <w:ind w:left="440" w:right="500" w:firstLine="391"/>
        <w:spacing w:after="0" w:line="277"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A Preferred Units shall not have the benefit of any sinking fund.</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40"/>
          </w:cols>
          <w:pgMar w:left="1420" w:top="274" w:right="439" w:bottom="1440" w:gutter="0" w:footer="0" w:header="0"/>
        </w:sectPr>
      </w:pPr>
    </w:p>
    <w:bookmarkStart w:id="47" w:name="page48"/>
    <w:bookmarkEnd w:id="47"/>
    <w:p>
      <w:pPr>
        <w:ind w:left="540" w:right="60" w:firstLine="408"/>
        <w:spacing w:after="0" w:line="275" w:lineRule="auto"/>
        <w:tabs>
          <w:tab w:leader="none" w:pos="134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A Holder as the true, lawful, and absolute owner of the applicable Series A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A Preferred Units may be listed or admitted to trading, if any.</w:t>
      </w:r>
    </w:p>
    <w:p>
      <w:pPr>
        <w:spacing w:after="0" w:line="68" w:lineRule="exact"/>
        <w:rPr>
          <w:rFonts w:ascii="Arial" w:cs="Arial" w:eastAsia="Arial" w:hAnsi="Arial"/>
          <w:sz w:val="17"/>
          <w:szCs w:val="17"/>
          <w:color w:val="auto"/>
        </w:rPr>
      </w:pPr>
    </w:p>
    <w:p>
      <w:pPr>
        <w:ind w:left="540" w:right="80" w:firstLine="408"/>
        <w:spacing w:after="0" w:line="275" w:lineRule="auto"/>
        <w:tabs>
          <w:tab w:leader="none" w:pos="124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A Preferred Units and the Series A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A Holders, other than the implied contractual covenant of good faith and fair dealing.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5.18 Establishment of Series B Preferred Units.</w:t>
      </w:r>
    </w:p>
    <w:p>
      <w:pPr>
        <w:spacing w:after="0" w:line="117" w:lineRule="exact"/>
        <w:rPr>
          <w:sz w:val="20"/>
          <w:szCs w:val="20"/>
          <w:color w:val="auto"/>
        </w:rPr>
      </w:pPr>
    </w:p>
    <w:p>
      <w:pPr>
        <w:ind w:right="60" w:firstLine="419"/>
        <w:spacing w:after="0" w:line="254" w:lineRule="auto"/>
        <w:tabs>
          <w:tab w:leader="none" w:pos="66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“6.625% Series B Fixed-to-Floating Rate Cumulative Redeemable Perpetual Preferred Units” (the “</w:t>
      </w:r>
      <w:r>
        <w:rPr>
          <w:rFonts w:ascii="Arial" w:cs="Arial" w:eastAsia="Arial" w:hAnsi="Arial"/>
          <w:sz w:val="18"/>
          <w:szCs w:val="18"/>
          <w:u w:val="single" w:color="auto"/>
          <w:color w:val="auto"/>
        </w:rPr>
        <w:t>Series B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Each Series B Preferred Unit shall be identical in all respects to every other Series B Preferred Unit, except as to the respective dates from which the Series B Liquidation Preference shall increase or from which Series B Distributions may begin accruing, to the extent such dates may differ. The Series B Preferred Units represent perpetual equity interests in the Partnership and shall not give rise to a claim by the Partnership or a Series B Holder for conversion or, except as set forth in </w:t>
      </w:r>
      <w:r>
        <w:rPr>
          <w:rFonts w:ascii="Arial" w:cs="Arial" w:eastAsia="Arial" w:hAnsi="Arial"/>
          <w:sz w:val="18"/>
          <w:szCs w:val="18"/>
          <w:u w:val="single" w:color="auto"/>
          <w:color w:val="auto"/>
        </w:rPr>
        <w:t>Section 5.18(b)(iv)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Rights of Series B Preferred Units</w:t>
      </w:r>
      <w:r>
        <w:rPr>
          <w:rFonts w:ascii="Arial" w:cs="Arial" w:eastAsia="Arial" w:hAnsi="Arial"/>
          <w:sz w:val="18"/>
          <w:szCs w:val="18"/>
          <w:color w:val="auto"/>
        </w:rPr>
        <w:t>. The Series B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Series B Preferred Units.</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authorized number of Series B Preferred Units shall be unlimited. Series B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40" w:firstLine="391"/>
        <w:spacing w:after="0" w:line="287" w:lineRule="auto"/>
        <w:tabs>
          <w:tab w:leader="none" w:pos="1648" w:val="left"/>
        </w:tabs>
        <w:numPr>
          <w:ilvl w:val="3"/>
          <w:numId w:val="55"/>
        </w:numPr>
        <w:rPr>
          <w:rFonts w:ascii="Arial" w:cs="Arial" w:eastAsia="Arial" w:hAnsi="Arial"/>
          <w:sz w:val="16"/>
          <w:szCs w:val="16"/>
          <w:color w:val="auto"/>
        </w:rPr>
      </w:pPr>
      <w:r>
        <w:rPr>
          <w:rFonts w:ascii="Arial" w:cs="Arial" w:eastAsia="Arial" w:hAnsi="Arial"/>
          <w:sz w:val="16"/>
          <w:szCs w:val="16"/>
          <w:color w:val="auto"/>
        </w:rPr>
        <w:t>The Series B Preferred Units shall be represented by one or more global Certificates registered in the name of the Depositary or its nominee, and no Series B Holder shall be entitled to receive a definitive Certificate evidencing its Series B Preferred Units, unless (1) requested by a Series B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55"/>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B Preferred Units and the General Partner shall have not selected a substitute Depositary within 60 calendar days thereafter. So long as the Depositary shall have been appointed and is serving with respect to the Series B Preferred Units, payments and communications made by the Partnership to Series B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117" w:lineRule="exact"/>
        <w:rPr>
          <w:rFonts w:ascii="Arial" w:cs="Arial" w:eastAsia="Arial" w:hAnsi="Arial"/>
          <w:sz w:val="18"/>
          <w:szCs w:val="18"/>
          <w:color w:val="auto"/>
        </w:rPr>
      </w:pPr>
    </w:p>
    <w:p>
      <w:pPr>
        <w:ind w:left="980" w:firstLine="391"/>
        <w:spacing w:after="0" w:line="255" w:lineRule="auto"/>
        <w:tabs>
          <w:tab w:leader="none" w:pos="1658" w:val="left"/>
        </w:tabs>
        <w:numPr>
          <w:ilvl w:val="3"/>
          <w:numId w:val="55"/>
        </w:numPr>
        <w:rPr>
          <w:rFonts w:ascii="Arial" w:cs="Arial" w:eastAsia="Arial" w:hAnsi="Arial"/>
          <w:sz w:val="18"/>
          <w:szCs w:val="18"/>
          <w:color w:val="auto"/>
        </w:rPr>
      </w:pPr>
      <w:r>
        <w:rPr>
          <w:rFonts w:ascii="Arial" w:cs="Arial" w:eastAsia="Arial" w:hAnsi="Arial"/>
          <w:sz w:val="18"/>
          <w:szCs w:val="18"/>
          <w:color w:val="auto"/>
        </w:rPr>
        <w:t xml:space="preserve">Distributions on each Outstanding Series B Preferred Unit shall be cumulative and shall accumulate at the applicable Series B Distribution Rate from and including [ ● ], 2021 (or, for any subsequently issued and newly Outstanding Series B Preferred Units, from and including the Series B Distribution Payment Date immediately preceding the issue date of such Series B Preferred Units) until such time as the Partnership pays the Series B Distribution or redeems such Series B Preferred Unit in accordance with </w:t>
      </w:r>
      <w:r>
        <w:rPr>
          <w:rFonts w:ascii="Arial" w:cs="Arial" w:eastAsia="Arial" w:hAnsi="Arial"/>
          <w:sz w:val="18"/>
          <w:szCs w:val="18"/>
          <w:u w:val="single" w:color="auto"/>
          <w:color w:val="auto"/>
        </w:rPr>
        <w:t>Section 5.18(b)(iv)</w:t>
      </w:r>
      <w:r>
        <w:rPr>
          <w:rFonts w:ascii="Arial" w:cs="Arial" w:eastAsia="Arial" w:hAnsi="Arial"/>
          <w:sz w:val="18"/>
          <w:szCs w:val="18"/>
          <w:color w:val="auto"/>
        </w:rPr>
        <w:t>, whether or not such Series B Distributions shall have been declared. Series B Holders shall be entitled to receive Series B</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48" w:name="page49"/>
    <w:bookmarkEnd w:id="48"/>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Distributions from time to time out of any assets of the Partnership legally available for the payment of distributions at the Series B Distribution Rate per Series B Preferred Unit when, as, and, if declared by the General Partner. Series B Distributions, to the extent declared by the General Partner to be paid by the Partnership in accordance with this </w:t>
      </w:r>
      <w:r>
        <w:rPr>
          <w:rFonts w:ascii="Arial" w:cs="Arial" w:eastAsia="Arial" w:hAnsi="Arial"/>
          <w:sz w:val="16"/>
          <w:szCs w:val="16"/>
          <w:u w:val="single" w:color="auto"/>
          <w:color w:val="auto"/>
        </w:rPr>
        <w:t>Section 5.18(b)(ii)</w:t>
      </w:r>
      <w:r>
        <w:rPr>
          <w:rFonts w:ascii="Arial" w:cs="Arial" w:eastAsia="Arial" w:hAnsi="Arial"/>
          <w:sz w:val="16"/>
          <w:szCs w:val="16"/>
          <w:color w:val="auto"/>
        </w:rPr>
        <w:t xml:space="preserve">, shall be paid, in Arrears, on each Series B Distribution Payment Date. Series B Distributions shall accumulate in each Series B Distribution Period from and including the preceding Series B Distribution Payment Date (other than the initial Series B Distribution Period, which shall commence on and include [ ● ], 2021), to, but excluding, the next Series B Distribution Payment Date for such Series B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B Distributions at the Series B Distribution Rate. If any Series B Distribution Payment Date otherwise would occur on a date that is not a Business Day, declared Series B Distributions shall be paid on the immediately succeeding Business Day without the accumulation of additional distributions. During the Series B Fixed Rate Period, Series B Distributions shall be payable based on a 360-day year consisting of twelve 30 day months. During the Series B Floating Rate Period, Series B Distributions shall be computed by multiplying the Series B Distribution Rate by a fraction, the numerator of which will be the actual number of days elapsed during that Series B Distribution Period (determined by including the first day of such Series B Distribution Period and excluding the last day, which is the Series B Distribution Payment Date), and the denominator of which will be 360, and by multiplying the result by the aggregate Series B Liquidation Preference of all Outstanding Series B Preferred Units. All Series B Distributions that are (1) accumulated and unpaid or (2) payable by the Partnership pursuant to this </w:t>
      </w:r>
      <w:r>
        <w:rPr>
          <w:rFonts w:ascii="Arial" w:cs="Arial" w:eastAsia="Arial" w:hAnsi="Arial"/>
          <w:sz w:val="16"/>
          <w:szCs w:val="16"/>
          <w:u w:val="single" w:color="auto"/>
          <w:color w:val="auto"/>
        </w:rPr>
        <w:t>Section 5.18(b)(ii)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B Distribution Period shall be for the account of the holders of Series B Preferred Units as of the applicable Series B Distribution Record Date.</w:t>
      </w:r>
    </w:p>
    <w:p>
      <w:pPr>
        <w:spacing w:after="0" w:line="61" w:lineRule="exact"/>
        <w:rPr>
          <w:sz w:val="20"/>
          <w:szCs w:val="20"/>
          <w:color w:val="auto"/>
        </w:rPr>
      </w:pPr>
    </w:p>
    <w:p>
      <w:pPr>
        <w:ind w:left="420" w:right="20" w:firstLine="391"/>
        <w:spacing w:after="0" w:line="267" w:lineRule="auto"/>
        <w:tabs>
          <w:tab w:leader="none" w:pos="1088"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later than 5:00 p.m., New York City time, on each Series B Distribution Payment Date, the Partnership shall pay those Series B Distributions, if any, that shall have been declared by the General Partner to Series B Holders on the Record Date for the applicable Series B Distribution. The Record Date (the “</w:t>
      </w:r>
      <w:r>
        <w:rPr>
          <w:rFonts w:ascii="Arial" w:cs="Arial" w:eastAsia="Arial" w:hAnsi="Arial"/>
          <w:sz w:val="17"/>
          <w:szCs w:val="17"/>
          <w:u w:val="single" w:color="auto"/>
          <w:color w:val="auto"/>
        </w:rPr>
        <w:t>Series B Distribution Record Date</w:t>
      </w:r>
      <w:r>
        <w:rPr>
          <w:rFonts w:ascii="Arial" w:cs="Arial" w:eastAsia="Arial" w:hAnsi="Arial"/>
          <w:sz w:val="17"/>
          <w:szCs w:val="17"/>
          <w:color w:val="auto"/>
        </w:rPr>
        <w:t xml:space="preserve">”) for the payment of any Series B Distributions shall be as of the close of business on the first Business Day of the month of the applicable Series B Distribution Payment Date, except that in the case of payments of Series B Distributions in Arrears, the Series B Distribution Record Date with respect to a Series B Distribution Payment Date shall be such date as may be designated by the General Partner in accordance with this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So long as any Series B Preferred Units are Outstanding, no distribution shall be declared or paid or set aside for payment on any Series B Junior Securities (other than a distribution payable solely in Series B Junior Securities) unless full cumulative Series B Distributions have been or contemporaneously are being paid or set apart for payment on all Outstanding Series B Preferred Units (and distributions on any other Series B Parity Securities) through the most recent respective Series B Distribution Payment Date (and distribution payment date with respect to such Series B Parity Securities,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Section 5.18(b)(ii)(B)</w:t>
      </w:r>
      <w:r>
        <w:rPr>
          <w:rFonts w:ascii="Arial" w:cs="Arial" w:eastAsia="Arial" w:hAnsi="Arial"/>
          <w:sz w:val="17"/>
          <w:szCs w:val="17"/>
          <w:color w:val="auto"/>
        </w:rPr>
        <w:t>, if a distribution period with respect to a class of Series B Junior Securities or Series B Parity Securities is shorter than the Series B Distribution Period, the General Partner may declare and pay regular distributions with respect to such Series B Junior Securities or Series B Parity Securities, so long as, at the time of declaration of such distribution, (i) there are no Series B Distributions in Arrears, and (ii) the General Partner expects to have sufficient funds to pay the full distribution in respect of the Series B Preferred Units on the next successive Series B Distribution Payment Date. Accumulated Series B Distributions in Arrears for any past Series B Distribution Period may be declared by the General Partner and paid on any date fixed by the General Partner, whether or not a Series B Distribution Payment Date, to Series B Holders on the Record Date for such payment, which may not be less</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00"/>
          </w:cols>
          <w:pgMar w:left="1440" w:top="274" w:right="459" w:bottom="1440" w:gutter="0" w:footer="0" w:header="0"/>
        </w:sectPr>
      </w:pPr>
    </w:p>
    <w:bookmarkStart w:id="49" w:name="page50"/>
    <w:bookmarkEnd w:id="49"/>
    <w:p>
      <w:pPr>
        <w:ind w:left="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than 10 days before such payment date. Subject to the next succeeding sentence, if all accumulated Series B Distributions in Arrears on all Outstanding Series B Preferred Units and all accumulated distributions in arrears on any Series B Parity Securities shall not have been declared and paid, or if sufficient funds for the payment thereof shall not have been set apart, payment of accumulated distributions in Arrears on the Series B Preferred Units and accumulated distributions in arrears on any such Series B Parity Securities shall be made in order of their respective distribution payment dates, commencing with the earliest distribution payment date. If less than all distributions payable with respect to all Series B Preferred Units and any other Series B Parity Securities are paid, any partial payment shall be made Pro Rata with respect to the Series B Preferred Units and any such other Series B Parity Securities entitled to a distribution payment at such time in proportion to the aggregate distribution amounts remaining due in respect of such Series B Preferred Units and such other Series B Parity Securities at such time. Subject to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5.18(b)(v)</w:t>
      </w:r>
      <w:r>
        <w:rPr>
          <w:rFonts w:ascii="Arial" w:cs="Arial" w:eastAsia="Arial" w:hAnsi="Arial"/>
          <w:sz w:val="17"/>
          <w:szCs w:val="17"/>
          <w:color w:val="auto"/>
        </w:rPr>
        <w:t xml:space="preserve">, Series B Holders shall not be entitled to any distribution, whether payable in cash, property or Partnership Securities, in excess of full cumulative Series B Distributions. Except insofar as distributions accrue on the amount of any accumulated and unpaid Series B Distributions as described in </w:t>
      </w:r>
      <w:r>
        <w:rPr>
          <w:rFonts w:ascii="Arial" w:cs="Arial" w:eastAsia="Arial" w:hAnsi="Arial"/>
          <w:sz w:val="17"/>
          <w:szCs w:val="17"/>
          <w:u w:val="single" w:color="auto"/>
          <w:color w:val="auto"/>
        </w:rPr>
        <w:t>Section 5.18(b)(ii)(A)</w:t>
      </w:r>
      <w:r>
        <w:rPr>
          <w:rFonts w:ascii="Arial" w:cs="Arial" w:eastAsia="Arial" w:hAnsi="Arial"/>
          <w:sz w:val="17"/>
          <w:szCs w:val="17"/>
          <w:color w:val="auto"/>
        </w:rPr>
        <w:t>, no interest or sum of money in lieu of interest shall be payable in respect of any distribution payment which may be in Arrears on the Series B Preferred Units. So long as the Series B Preferred Units are held of record by the Depositary or its nominee, declared Series B Distributions shall be paid to the Depositary in same-day funds on each Series B Distribution Payment Date or other distribution payment date in the case of payments for Series B Distributions in Arrears.</w:t>
      </w:r>
    </w:p>
    <w:p>
      <w:pPr>
        <w:spacing w:after="0" w:line="72" w:lineRule="exact"/>
        <w:rPr>
          <w:sz w:val="20"/>
          <w:szCs w:val="20"/>
          <w:color w:val="auto"/>
        </w:rPr>
      </w:pPr>
    </w:p>
    <w:p>
      <w:pPr>
        <w:ind w:left="420" w:right="40" w:firstLine="391"/>
        <w:spacing w:after="0" w:line="259" w:lineRule="auto"/>
        <w:tabs>
          <w:tab w:leader="none" w:pos="10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Series B Distribution Rate for each Series B Distribution Period in the Series B Floating Rate Period will be determined by the Calculation Agent using Three-Month LIBOR as in effect on the Distribution Determination Date for such Series B Distribution Period. The Calculation Agent then will add the spread of 4.155%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00" w:firstLine="391"/>
        <w:spacing w:after="0" w:line="279" w:lineRule="auto"/>
        <w:tabs>
          <w:tab w:leader="none" w:pos="1098"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 and</w:t>
      </w:r>
    </w:p>
    <w:p>
      <w:pPr>
        <w:spacing w:after="0" w:line="63" w:lineRule="exact"/>
        <w:rPr>
          <w:rFonts w:ascii="Arial" w:cs="Arial" w:eastAsia="Arial" w:hAnsi="Arial"/>
          <w:sz w:val="17"/>
          <w:szCs w:val="17"/>
          <w:color w:val="auto"/>
        </w:rPr>
      </w:pPr>
    </w:p>
    <w:p>
      <w:pPr>
        <w:ind w:left="420" w:right="280" w:firstLine="391"/>
        <w:spacing w:after="0" w:line="259"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60" w:firstLine="391"/>
        <w:spacing w:after="0" w:line="263"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B Distributions shall be deemed to have been paid out of deductions from Available Cash with respect to the Quarter ended immediately preceding the Quarter in which the Series B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40" w:firstLine="391"/>
        <w:spacing w:after="0" w:line="263" w:lineRule="auto"/>
        <w:tabs>
          <w:tab w:leader="none" w:pos="10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B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5.18(b)(iii)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60" w:firstLine="391"/>
        <w:spacing w:after="0" w:line="311" w:lineRule="auto"/>
        <w:tabs>
          <w:tab w:leader="none" w:pos="1088"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without the affirmative vote or consent of the holders of at least 66 2/3% of the Outstanding Series B Preferred Units, voting as a separate class, the General Partner shall not adopt any amendment to this Agreement that the General Partner determines would have a material adverse effect on the powers, preferences,</w:t>
      </w:r>
    </w:p>
    <w:p>
      <w:pPr>
        <w:spacing w:after="0" w:line="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60"/>
          </w:cols>
          <w:pgMar w:left="1440" w:top="274" w:right="499" w:bottom="1440" w:gutter="0" w:footer="0" w:header="0"/>
        </w:sectPr>
      </w:pPr>
    </w:p>
    <w:bookmarkStart w:id="50" w:name="page51"/>
    <w:bookmarkEnd w:id="50"/>
    <w:p>
      <w:pPr>
        <w:ind w:left="42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duties, or special rights of the Series B Preferred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(1) subject to </w:t>
      </w:r>
      <w:r>
        <w:rPr>
          <w:rFonts w:ascii="Arial" w:cs="Arial" w:eastAsia="Arial" w:hAnsi="Arial"/>
          <w:sz w:val="18"/>
          <w:szCs w:val="18"/>
          <w:u w:val="single" w:color="auto"/>
          <w:color w:val="auto"/>
        </w:rPr>
        <w:t>Section 5.18(b)(iii)(C)</w:t>
      </w:r>
      <w:r>
        <w:rPr>
          <w:rFonts w:ascii="Arial" w:cs="Arial" w:eastAsia="Arial" w:hAnsi="Arial"/>
          <w:sz w:val="18"/>
          <w:szCs w:val="18"/>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8"/>
          <w:szCs w:val="18"/>
          <w:u w:val="single" w:color="auto"/>
          <w:color w:val="auto"/>
        </w:rPr>
        <w:t>Section 5.18(b)(iii)(B)</w:t>
      </w:r>
      <w:r>
        <w:rPr>
          <w:rFonts w:ascii="Arial" w:cs="Arial" w:eastAsia="Arial" w:hAnsi="Arial"/>
          <w:sz w:val="18"/>
          <w:szCs w:val="18"/>
          <w:color w:val="auto"/>
        </w:rPr>
        <w:t xml:space="preserve"> and</w:t>
      </w:r>
    </w:p>
    <w:p>
      <w:pPr>
        <w:spacing w:after="0" w:line="76" w:lineRule="exact"/>
        <w:rPr>
          <w:sz w:val="20"/>
          <w:szCs w:val="20"/>
          <w:color w:val="auto"/>
        </w:rPr>
      </w:pPr>
    </w:p>
    <w:p>
      <w:pPr>
        <w:ind w:left="420" w:right="300" w:firstLine="391"/>
        <w:spacing w:after="0" w:line="259" w:lineRule="auto"/>
        <w:tabs>
          <w:tab w:leader="none" w:pos="10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5.18(b)(iii)(B)</w:t>
      </w:r>
      <w:r>
        <w:rPr>
          <w:rFonts w:ascii="Arial" w:cs="Arial" w:eastAsia="Arial" w:hAnsi="Arial"/>
          <w:sz w:val="18"/>
          <w:szCs w:val="18"/>
          <w:color w:val="auto"/>
        </w:rPr>
        <w:t>, no amendment of this Agreement in connection with a merger or other transaction in which the Series B Preferred Units remain Outstanding with the terms thereof materially unchanged in any respect adverse to the Series B Holders (as determined by the General Partner) shall be deemed to materially and adversely affect the powers, preferences, duties, or special rights of the Series B Preferred Units.</w:t>
      </w:r>
    </w:p>
    <w:p>
      <w:pPr>
        <w:spacing w:after="0" w:line="79" w:lineRule="exact"/>
        <w:rPr>
          <w:sz w:val="20"/>
          <w:szCs w:val="20"/>
          <w:color w:val="auto"/>
        </w:rPr>
      </w:pPr>
    </w:p>
    <w:p>
      <w:pPr>
        <w:ind w:left="420" w:right="20" w:firstLine="391"/>
        <w:spacing w:after="0" w:line="293" w:lineRule="auto"/>
        <w:tabs>
          <w:tab w:leader="none" w:pos="1088"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B Preferred Units, voting as a class together with holders of any other Series B Parity Securities upon which like voting rights have been conferred and are exercisable, the Partnership shall not (x) create or issue any Series B Parity Securities (including any additional Series B Preferred Units) if the cumulative distributions payable on Outstanding Series B Preferred Units (or any Series B Parity Securities, if the holders of such Series B Parity Securities vote as a class together with the Series B Holders pursuant to this </w:t>
      </w:r>
      <w:r>
        <w:rPr>
          <w:rFonts w:ascii="Arial" w:cs="Arial" w:eastAsia="Arial" w:hAnsi="Arial"/>
          <w:sz w:val="16"/>
          <w:szCs w:val="16"/>
          <w:u w:val="single" w:color="auto"/>
          <w:color w:val="auto"/>
        </w:rPr>
        <w:t>Section 5.18(b)(iii)(C))</w:t>
      </w:r>
      <w:r>
        <w:rPr>
          <w:rFonts w:ascii="Arial" w:cs="Arial" w:eastAsia="Arial" w:hAnsi="Arial"/>
          <w:sz w:val="16"/>
          <w:szCs w:val="16"/>
          <w:color w:val="auto"/>
        </w:rPr>
        <w:t xml:space="preserve"> are in Arrears or (y) create or issue any Series B Senior Securities.</w:t>
      </w:r>
    </w:p>
    <w:p>
      <w:pPr>
        <w:spacing w:after="0" w:line="56" w:lineRule="exact"/>
        <w:rPr>
          <w:rFonts w:ascii="Arial" w:cs="Arial" w:eastAsia="Arial" w:hAnsi="Arial"/>
          <w:sz w:val="16"/>
          <w:szCs w:val="16"/>
          <w:color w:val="auto"/>
        </w:rPr>
      </w:pPr>
    </w:p>
    <w:p>
      <w:pPr>
        <w:ind w:left="420" w:right="80" w:firstLine="391"/>
        <w:spacing w:after="0" w:line="259" w:lineRule="auto"/>
        <w:tabs>
          <w:tab w:leader="none" w:pos="10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5.18(b)(iii)</w:t>
      </w:r>
      <w:r>
        <w:rPr>
          <w:rFonts w:ascii="Arial" w:cs="Arial" w:eastAsia="Arial" w:hAnsi="Arial"/>
          <w:sz w:val="18"/>
          <w:szCs w:val="18"/>
          <w:color w:val="auto"/>
        </w:rPr>
        <w:t xml:space="preserve"> in which the Series B Holders are entitled to vote as a class (whether separately or together with the holders of any Series B Parity Securities), such Series B Holders shall be entitled to one vote per Series B Preferred Unit. Any Series B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firstLine="391"/>
        <w:spacing w:after="0" w:line="263" w:lineRule="auto"/>
        <w:tabs>
          <w:tab w:leader="none" w:pos="107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5.18(b)(iii)(B)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5.18(b)(iii)(C)</w:t>
      </w:r>
      <w:r>
        <w:rPr>
          <w:rFonts w:ascii="Arial" w:cs="Arial" w:eastAsia="Arial" w:hAnsi="Arial"/>
          <w:sz w:val="18"/>
          <w:szCs w:val="18"/>
          <w:color w:val="auto"/>
        </w:rPr>
        <w:t>, no vote of the Series B Holders shall be required if, at or prior to the time when such action is to take effect, provision is made for the redemption of all Series B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B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391"/>
        <w:spacing w:after="0" w:line="268" w:lineRule="auto"/>
        <w:tabs>
          <w:tab w:leader="none" w:pos="1098"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(1) at any time, and from time to time, on or after February 15, 2028 or (2) at any time within 120 days after the conclusion of any review or appeal process instituted by the Partnership following the occurrence of a Series B Rating Event, in each case, to redeem the Series B Preferred Units, which redemption may be in whole or in part (except with respect to a redemption pursuant to clause (2)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B Redemption Date</w:t>
      </w:r>
      <w:r>
        <w:rPr>
          <w:rFonts w:ascii="Arial" w:cs="Arial" w:eastAsia="Arial" w:hAnsi="Arial"/>
          <w:sz w:val="17"/>
          <w:szCs w:val="17"/>
          <w:color w:val="auto"/>
        </w:rPr>
        <w:t xml:space="preserve">”). The Partnership shall effect any such redemption by paying cash for each Series B Preferred Unit to be redeemed equal to 100% (in the case of a redemption described in clause (1)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xml:space="preserve">, or 102% (in the case of a redemption described in clause (2)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of the Series B Liquidation Preference for such Series B Preferred Unit on such Series B Redemption Date plus an amount equal to all unpaid Series B Distributions thereon from the date of issuance to, but excluding, the Series B Redemption Date (whether or not such distributions shall have been declared) (the “</w:t>
      </w:r>
      <w:r>
        <w:rPr>
          <w:rFonts w:ascii="Arial" w:cs="Arial" w:eastAsia="Arial" w:hAnsi="Arial"/>
          <w:sz w:val="17"/>
          <w:szCs w:val="17"/>
          <w:u w:val="single" w:color="auto"/>
          <w:color w:val="auto"/>
        </w:rPr>
        <w:t>Series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Price</w:t>
      </w:r>
      <w:r>
        <w:rPr>
          <w:rFonts w:ascii="Arial" w:cs="Arial" w:eastAsia="Arial" w:hAnsi="Arial"/>
          <w:sz w:val="17"/>
          <w:szCs w:val="17"/>
          <w:color w:val="auto"/>
        </w:rPr>
        <w:t>”). So long as the Series B Preferred Units to be redeemed are held of record by the Depositary or the nominee of the Depositary, the Series B Redemption Price shall be paid by the Paying Agent to the Depositary on the Series B Redemption Date.</w:t>
      </w:r>
    </w:p>
    <w:p>
      <w:pPr>
        <w:spacing w:after="0" w:line="78" w:lineRule="exact"/>
        <w:rPr>
          <w:rFonts w:ascii="Arial" w:cs="Arial" w:eastAsia="Arial" w:hAnsi="Arial"/>
          <w:sz w:val="17"/>
          <w:szCs w:val="17"/>
          <w:color w:val="auto"/>
        </w:rPr>
      </w:pPr>
    </w:p>
    <w:p>
      <w:pPr>
        <w:jc w:val="both"/>
        <w:ind w:left="420" w:right="180" w:firstLine="391"/>
        <w:spacing w:after="0" w:line="279" w:lineRule="auto"/>
        <w:tabs>
          <w:tab w:leader="none" w:pos="1088"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15 days and not more than 60 days before the scheduled Series B Redemption Date to the Series B Holders (as of 5:00 p.m. New York City time on the Business Day next preceding the day on which notice is given) of any Series B Preferred Units to be redeemed as such Series B Holders’ names appear on the books of the Transfer Agent and at the address of such Series B</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00"/>
          </w:cols>
          <w:pgMar w:left="1440" w:top="274" w:right="459" w:bottom="1440" w:gutter="0" w:footer="0" w:header="0"/>
        </w:sectPr>
      </w:pPr>
    </w:p>
    <w:bookmarkStart w:id="51" w:name="page52"/>
    <w:bookmarkEnd w:id="51"/>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shown therein. Such notice (the “</w:t>
      </w:r>
      <w:r>
        <w:rPr>
          <w:rFonts w:ascii="Arial" w:cs="Arial" w:eastAsia="Arial" w:hAnsi="Arial"/>
          <w:sz w:val="16"/>
          <w:szCs w:val="16"/>
          <w:u w:val="single" w:color="auto"/>
          <w:color w:val="auto"/>
        </w:rPr>
        <w:t>Series B Redemption Notice</w:t>
      </w:r>
      <w:r>
        <w:rPr>
          <w:rFonts w:ascii="Arial" w:cs="Arial" w:eastAsia="Arial" w:hAnsi="Arial"/>
          <w:sz w:val="16"/>
          <w:szCs w:val="16"/>
          <w:color w:val="auto"/>
        </w:rPr>
        <w:t>”) shall state, as applicable: (1) the Series B Redemption Date,</w:t>
      </w:r>
    </w:p>
    <w:p>
      <w:pPr>
        <w:spacing w:after="0" w:line="46" w:lineRule="exact"/>
        <w:rPr>
          <w:sz w:val="20"/>
          <w:szCs w:val="20"/>
          <w:color w:val="auto"/>
        </w:rPr>
      </w:pPr>
    </w:p>
    <w:p>
      <w:pPr>
        <w:ind w:left="420" w:right="20" w:firstLine="8"/>
        <w:spacing w:after="0" w:line="252" w:lineRule="auto"/>
        <w:tabs>
          <w:tab w:leader="none" w:pos="6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Series B Preferred Units to be redeemed and, if less than all Outstanding Series B Preferred Units are to be redeemed, the number (and in the case of Series B Preferred Units in certificated form, the identification) of Series B Preferred Units to be redeemed from such Series B Holder, (3) the Series B Redemption Price, (4) the place where any Series B Preferred Units in certificated form are to be redeemed and shall be presented and surrendered for payment of the Series B Redemption Price therefor (which shall occur automatically if the Certificate representing such Series B Preferred Units is issued in the name of the Depositary or its nominee), and (5) that distributions on the Series B Preferred Units to be redeemed shall cease to accumulate from and after such Series B Redemption Date.</w:t>
      </w:r>
    </w:p>
    <w:p>
      <w:pPr>
        <w:spacing w:after="0" w:line="84" w:lineRule="exact"/>
        <w:rPr>
          <w:rFonts w:ascii="Arial" w:cs="Arial" w:eastAsia="Arial" w:hAnsi="Arial"/>
          <w:sz w:val="18"/>
          <w:szCs w:val="18"/>
          <w:color w:val="auto"/>
        </w:rPr>
      </w:pPr>
    </w:p>
    <w:p>
      <w:pPr>
        <w:ind w:left="420" w:right="140" w:firstLine="391"/>
        <w:spacing w:after="0" w:line="293" w:lineRule="auto"/>
        <w:tabs>
          <w:tab w:leader="none" w:pos="1088"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B Preferred Units, the number of Series B Preferred Units to be redeemed shall be determined by the General Partner, and such Series B Preferred Units shall be redeemed by such method of selection as the Depositary shall determine, either Pro Rata or by lot, with adjustments to avoid redemption of fractional Series B Preferred Units. The aggregate Series B Redemption Price for any such partial redemption of the Outstanding Series B Preferred Units shall be allocated correspondingly among the redeemed Series B Preferred Units. The Series B Preferred Units not redeemed shall remain Outstanding and entitled to all the rights, preferences and duties provided in this </w:t>
      </w:r>
      <w:r>
        <w:rPr>
          <w:rFonts w:ascii="Arial" w:cs="Arial" w:eastAsia="Arial" w:hAnsi="Arial"/>
          <w:sz w:val="16"/>
          <w:szCs w:val="16"/>
          <w:u w:val="single" w:color="auto"/>
          <w:color w:val="auto"/>
        </w:rPr>
        <w:t>Section 5.18</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86" w:lineRule="auto"/>
        <w:tabs>
          <w:tab w:leader="none" w:pos="1098"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B Redemption Notice, the Partnership shall deposit with the Paying Agent funds sufficient to redeem the Series B Preferred Units as to which such Series B Redemption Notice shall have been given, no later than 10:00 a.m. New York City time on the Series B Redemption Date, and shall give the Paying Agent irrevocable instructions and authority to pay the Series B Redemption Price to each Series B Holder whose Series B Preferred Units are to be redeemed upon surrender or deemed surrender (which shall occur automatically if the Certificate representing such Series B Preferred Units is issued in the name of the Depositary or its nominee) of the Certificates therefor as set forth in the Series B Redemption Notice. If a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Preferred Units to be redeemed shall cease to accumulate and all rights of holders of such Series B Preferred Units as Limited Partners with respect to such Series B Preferred Units to be redeemed shall cease, except the right to receive the Series B Redemption Price, and such Series B Preferred Units shall not thereafter be transferred on the books of the Transfer Agent or be deemed to be Outstanding for any purpose whatsoever. The Series B Holders shall have no claim to the interest income, if any, earned on funds deposited with the Paying Agent.</w:t>
      </w:r>
    </w:p>
    <w:p>
      <w:pPr>
        <w:spacing w:after="0" w:line="66" w:lineRule="exact"/>
        <w:rPr>
          <w:sz w:val="20"/>
          <w:szCs w:val="20"/>
          <w:color w:val="auto"/>
        </w:rPr>
      </w:pPr>
    </w:p>
    <w:p>
      <w:pPr>
        <w:ind w:left="420" w:right="100" w:firstLine="383"/>
        <w:spacing w:after="0" w:line="254" w:lineRule="auto"/>
        <w:rPr>
          <w:sz w:val="20"/>
          <w:szCs w:val="20"/>
          <w:color w:val="auto"/>
        </w:rPr>
      </w:pPr>
      <w:r>
        <w:rPr>
          <w:rFonts w:ascii="Arial" w:cs="Arial" w:eastAsia="Arial" w:hAnsi="Arial"/>
          <w:sz w:val="18"/>
          <w:szCs w:val="18"/>
          <w:color w:val="auto"/>
        </w:rPr>
        <w:t>Any funds deposited with the Paying Agent hereunder by the Partnership for any reason, including redemption of Series B Preferred Units, that remain unclaimed or unpaid after one year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Preferred Units called for redemption until funds sufficient to pay the full Series B Redemption Price of such Series B Preferred Units shall have been deposited by the Partnership with the Paying Agent.</w:t>
      </w:r>
    </w:p>
    <w:p>
      <w:pPr>
        <w:spacing w:after="0" w:line="87" w:lineRule="exact"/>
        <w:rPr>
          <w:sz w:val="20"/>
          <w:szCs w:val="20"/>
          <w:color w:val="auto"/>
        </w:rPr>
      </w:pPr>
    </w:p>
    <w:p>
      <w:pPr>
        <w:ind w:left="420" w:right="400" w:firstLine="391"/>
        <w:spacing w:after="0" w:line="279" w:lineRule="auto"/>
        <w:tabs>
          <w:tab w:leader="none" w:pos="1078"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Series B Preferred Units that are redeemed or otherwise acquired by the Partnership shall be cancelled. If only a portion of the Series B Preferred Units represented by a Certificate shall have been called for redemption, upon surrender of the Certificate to the Paying Agent (which shall occur automatically if the Certificate representing such Series B Preferred Units is registered in the name of the Depositary or its nominee), the Partnership shall issue and the Paying</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20"/>
          </w:cols>
          <w:pgMar w:left="1440" w:top="274" w:right="439" w:bottom="1440" w:gutter="0" w:footer="0" w:header="0"/>
        </w:sectPr>
      </w:pPr>
    </w:p>
    <w:bookmarkStart w:id="52" w:name="page53"/>
    <w:bookmarkEnd w:id="52"/>
    <w:p>
      <w:pPr>
        <w:ind w:left="420"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shall deliver to the Series B Holders a new Certificate (or adjust the applicable book-entry account) representing the number of Series B Preferred Units represented by the surrendered Certificate that have not been called for redemption.</w:t>
      </w:r>
    </w:p>
    <w:p>
      <w:pPr>
        <w:spacing w:after="0" w:line="38" w:lineRule="exact"/>
        <w:rPr>
          <w:sz w:val="20"/>
          <w:szCs w:val="20"/>
          <w:color w:val="auto"/>
        </w:rPr>
      </w:pPr>
    </w:p>
    <w:p>
      <w:pPr>
        <w:ind w:left="420" w:right="60" w:firstLine="391"/>
        <w:spacing w:after="0" w:line="289" w:lineRule="auto"/>
        <w:tabs>
          <w:tab w:leader="none" w:pos="10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in the event that full cumulative distributions on the Series B Preferred Units and any Series B Parity Securities shall not have been paid or declared and set aside for payment, the Partnership shall not be permitted to repurchase, redeem or otherwise acquire, in whole or in part, any Series B Preferred Units or Series B Parity Securities except pursuant to a purchase or exchange offer made on the same relative terms to all Series B Holders and holders of any Series B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B Preferred Units are Outstanding, the Partnership shall not be permitted to redeem, repurchase or otherwise acquire any Common Units or any other Series B Junior Securities unless full cumulative distributions on the Series B Preferred Units and any Series B Parity Securities for all prior and the then-ending Series B Distribution Periods, with respect to the Series B Preferred Units, and all prior and then ending distribution periods, with respect to any such Series B Parity Securities, shall have been paid or declared and set aside for payment.</w:t>
      </w:r>
    </w:p>
    <w:p>
      <w:pPr>
        <w:spacing w:after="0" w:line="58" w:lineRule="exact"/>
        <w:rPr>
          <w:rFonts w:ascii="Arial" w:cs="Arial" w:eastAsia="Arial" w:hAnsi="Arial"/>
          <w:sz w:val="16"/>
          <w:szCs w:val="16"/>
          <w:color w:val="auto"/>
        </w:rPr>
      </w:pPr>
    </w:p>
    <w:p>
      <w:pPr>
        <w:ind w:left="-20" w:firstLine="408"/>
        <w:spacing w:after="0" w:line="284"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B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B Senior Securities or Series B Parity Securities), (A) first, any accumulated and unpaid distributions on the Series B Preferred Units (regardless of whether previously declared) and (B) then, any positive value in each such holder’s Capital Account in respect of such Series B Preferred Units. If in the year of such dissolution and winding up, or sale, exchange, or other disposition of all or substantially all of the assets of the Partnership, any such Record Holder’s Capital Account in respect of such Series B Preferred Units is less than the aggregate Series B Base Liquidation Preference of such Series B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B Parity Securities upon which like allocation and distribution rights have been conferred), items of gross income and gain shall be allocated to all Unitholders then holding Series B Preferred Units, Pro Rata, until the Capital Account in respect of each Outstanding Series B Preferred Unit is equal to the Series B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like allocation rights have been conferred upon other Series B Parity Securities (including pursuant to Sections 5.17(b)(v), 5.19(b)(v), 5.20(b)(v), 5.21(b)(v), 5.22(b)(v) and 5.23(b)(v)), then items of gross income and gain shall be allocated to all Unitholders then holding Series B Preferred Units and such Series B Parity Securities, Pro Rata, until the Capital Account in respect of each Outstanding Series B Preferred Unit and such Series B Parity Security is equal to the applicable liquidation preference (and no other allocation pursuant to this Agreement shall reverse the effect of such allocation). If in the year of such dissolution and winding up any such Record Holder’s Capital Account in respect of such Series B Preferred Units is less than the aggregate Series B Base Liquidation Preference of such Series B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B Preferred Units, Pro Rata, until the Capital Account in respect of each such Outstanding Series B Preferred Unit after making allocations pursuant to this and the immediately preceding sentence is equal to the Series B Base Liquidation Preference (and no other allocation pursuant to this Agreement shall reverse the</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00"/>
          </w:cols>
          <w:pgMar w:left="1440" w:top="274" w:right="459" w:bottom="1440" w:gutter="0" w:footer="0" w:header="0"/>
        </w:sectPr>
      </w:pPr>
    </w:p>
    <w:bookmarkStart w:id="53" w:name="page54"/>
    <w:bookmarkEnd w:id="53"/>
    <w:p>
      <w:pPr>
        <w:ind w:left="5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like allocation rights have been conferred upon other Series B Parity Securities (including pursuant to Sections 5.17(b)(v), 5.19(b)(v), 5.20(b)(v), 5.21(b)(v), 5.22(b)(v) and 5.23(b)(v)), then any such items of gross income and gain shall be reallocated to all Unitholders then holding Series B Preferred Units and such Series B Parity Securities, Pro Rata, until the Capital Account in respect of each Outstanding Series B Preferred Unit and such Series B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B Preferred Units, and any Series B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B Preferred Units shall become entitled to receive any distributions in respect of the Series B Preferred Units that are accrued and unpaid as of the date of such distribution, and shall have the status of, and shall be entitled to all remedies available to, a creditor of the Partnership, and such entitlement of the Record Holders of the Series B Preferred Units to such accrued and unpaid distributions shall have priority over any entitlement of any other Partners or Assignees (other than holders of any Series B Senior Securities or Series B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B Preferred Units.</w:t>
      </w:r>
    </w:p>
    <w:p>
      <w:pPr>
        <w:spacing w:after="0" w:line="59" w:lineRule="exact"/>
        <w:rPr>
          <w:sz w:val="20"/>
          <w:szCs w:val="20"/>
          <w:color w:val="auto"/>
        </w:rPr>
      </w:pPr>
    </w:p>
    <w:p>
      <w:pPr>
        <w:ind w:left="540" w:right="780" w:firstLine="408"/>
        <w:spacing w:after="0" w:line="277" w:lineRule="auto"/>
        <w:tabs>
          <w:tab w:leader="none" w:pos="12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B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senior to any Series B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 parity with any Series B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junior to any Series B Senior Securities; and</w:t>
      </w:r>
    </w:p>
    <w:p>
      <w:pPr>
        <w:spacing w:after="0" w:line="117" w:lineRule="exact"/>
        <w:rPr>
          <w:rFonts w:ascii="Arial" w:cs="Arial" w:eastAsia="Arial" w:hAnsi="Arial"/>
          <w:sz w:val="18"/>
          <w:szCs w:val="18"/>
          <w:color w:val="auto"/>
        </w:rPr>
      </w:pPr>
    </w:p>
    <w:p>
      <w:pPr>
        <w:ind w:left="980" w:right="480" w:firstLine="391"/>
        <w:spacing w:after="0" w:line="277" w:lineRule="auto"/>
        <w:tabs>
          <w:tab w:leader="none" w:pos="1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B Preferred Units shall not have the benefit of any sinking fund.</w:t>
      </w:r>
    </w:p>
    <w:p>
      <w:pPr>
        <w:spacing w:after="0" w:line="117" w:lineRule="exact"/>
        <w:rPr>
          <w:rFonts w:ascii="Arial" w:cs="Arial" w:eastAsia="Arial" w:hAnsi="Arial"/>
          <w:sz w:val="18"/>
          <w:szCs w:val="18"/>
          <w:color w:val="auto"/>
        </w:rPr>
      </w:pPr>
    </w:p>
    <w:p>
      <w:pPr>
        <w:ind w:left="540" w:right="60" w:firstLine="408"/>
        <w:spacing w:after="0" w:line="275" w:lineRule="auto"/>
        <w:tabs>
          <w:tab w:leader="none" w:pos="13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B Holder as the true, lawful, and absolute owner of the applicable Series B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B Preferred Units may be listed or admitted to trading, if any.</w:t>
      </w:r>
    </w:p>
    <w:p>
      <w:pPr>
        <w:spacing w:after="0" w:line="68" w:lineRule="exact"/>
        <w:rPr>
          <w:rFonts w:ascii="Arial" w:cs="Arial" w:eastAsia="Arial" w:hAnsi="Arial"/>
          <w:sz w:val="17"/>
          <w:szCs w:val="17"/>
          <w:color w:val="auto"/>
        </w:rPr>
      </w:pPr>
    </w:p>
    <w:p>
      <w:pPr>
        <w:ind w:left="540" w:right="80" w:firstLine="408"/>
        <w:spacing w:after="0" w:line="275" w:lineRule="auto"/>
        <w:tabs>
          <w:tab w:leader="none" w:pos="12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B Preferred Units and the Series B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B Holders, other than the implied contractual covenant of good faith and fair dealing.</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5.19 Establishment of Series C Preferred Units.</w:t>
      </w:r>
    </w:p>
    <w:p>
      <w:pPr>
        <w:spacing w:after="0" w:line="117" w:lineRule="exact"/>
        <w:rPr>
          <w:sz w:val="20"/>
          <w:szCs w:val="20"/>
          <w:color w:val="auto"/>
        </w:rPr>
      </w:pPr>
    </w:p>
    <w:p>
      <w:pPr>
        <w:ind w:right="540" w:firstLine="419"/>
        <w:spacing w:after="0" w:line="311" w:lineRule="auto"/>
        <w:tabs>
          <w:tab w:leader="none" w:pos="66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Partnership hereby designates and creates a class of Partnership Securities to be designated as “7.375% Series C Fixed-to-Floating Rate Cumulative Redeemable Perpetual Preferred Units” (the “</w:t>
      </w:r>
      <w:r>
        <w:rPr>
          <w:rFonts w:ascii="Arial" w:cs="Arial" w:eastAsia="Arial" w:hAnsi="Arial"/>
          <w:sz w:val="16"/>
          <w:szCs w:val="16"/>
          <w:u w:val="single" w:color="auto"/>
          <w:color w:val="auto"/>
        </w:rPr>
        <w:t>Series C Preferred Units</w:t>
      </w:r>
      <w:r>
        <w:rPr>
          <w:rFonts w:ascii="Arial" w:cs="Arial" w:eastAsia="Arial" w:hAnsi="Arial"/>
          <w:sz w:val="16"/>
          <w:szCs w:val="16"/>
          <w:color w:val="auto"/>
        </w:rPr>
        <w:t xml:space="preserve">”), having the preferences, rights, powers, and duties set forth herein, including this </w:t>
      </w:r>
      <w:r>
        <w:rPr>
          <w:rFonts w:ascii="Arial" w:cs="Arial" w:eastAsia="Arial" w:hAnsi="Arial"/>
          <w:sz w:val="16"/>
          <w:szCs w:val="16"/>
          <w:u w:val="single" w:color="auto"/>
          <w:color w:val="auto"/>
        </w:rPr>
        <w:t>Section 5.19</w:t>
      </w:r>
      <w:r>
        <w:rPr>
          <w:rFonts w:ascii="Arial" w:cs="Arial" w:eastAsia="Arial" w:hAnsi="Arial"/>
          <w:sz w:val="16"/>
          <w:szCs w:val="16"/>
          <w:color w:val="auto"/>
        </w:rPr>
        <w:t>. Each Series C Preferred Unit shall be identical in all respects to every other</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54" w:name="page55"/>
    <w:bookmarkEnd w:id="5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Series C Preferred Unit, except as to the respective dates from which the Series C Liquidation Preference shall increase or from which Series C Distributions may begin accruing, to the extent such dates may differ. The Series C Preferred Units represent perpetual equity interests in the Partnership and shall not give rise to a claim by the Partnership or a Series C Holder for conversion or, except as set forth in </w:t>
      </w:r>
      <w:r>
        <w:rPr>
          <w:rFonts w:ascii="Arial" w:cs="Arial" w:eastAsia="Arial" w:hAnsi="Arial"/>
          <w:sz w:val="18"/>
          <w:szCs w:val="18"/>
          <w:u w:val="single" w:color="auto"/>
          <w:color w:val="auto"/>
        </w:rPr>
        <w:t>Section 5.19(b)(iv)</w:t>
      </w:r>
      <w:r>
        <w:rPr>
          <w:rFonts w:ascii="Arial" w:cs="Arial" w:eastAsia="Arial" w:hAnsi="Arial"/>
          <w:sz w:val="18"/>
          <w:szCs w:val="18"/>
          <w:color w:val="auto"/>
        </w:rPr>
        <w:t>, redemption thereof at a particular date.</w:t>
      </w:r>
    </w:p>
    <w:p>
      <w:pPr>
        <w:spacing w:after="0" w:line="79" w:lineRule="exact"/>
        <w:rPr>
          <w:sz w:val="20"/>
          <w:szCs w:val="20"/>
          <w:color w:val="auto"/>
        </w:rPr>
      </w:pPr>
    </w:p>
    <w:p>
      <w:pPr>
        <w:ind w:right="140" w:firstLine="419"/>
        <w:spacing w:after="0" w:line="277" w:lineRule="auto"/>
        <w:tabs>
          <w:tab w:leader="none" w:pos="67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Rights of Series C Preferred Units</w:t>
      </w:r>
      <w:r>
        <w:rPr>
          <w:rFonts w:ascii="Arial" w:cs="Arial" w:eastAsia="Arial" w:hAnsi="Arial"/>
          <w:sz w:val="18"/>
          <w:szCs w:val="18"/>
          <w:color w:val="auto"/>
        </w:rPr>
        <w:t>. The Series C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Series C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3"/>
          <w:numId w:val="69"/>
        </w:numPr>
        <w:rPr>
          <w:rFonts w:ascii="Arial" w:cs="Arial" w:eastAsia="Arial" w:hAnsi="Arial"/>
          <w:sz w:val="18"/>
          <w:szCs w:val="18"/>
          <w:color w:val="auto"/>
        </w:rPr>
      </w:pPr>
      <w:r>
        <w:rPr>
          <w:rFonts w:ascii="Arial" w:cs="Arial" w:eastAsia="Arial" w:hAnsi="Arial"/>
          <w:sz w:val="18"/>
          <w:szCs w:val="18"/>
          <w:color w:val="auto"/>
        </w:rPr>
        <w:t>The authorized number of Series C Preferred Units shall be unlimited. Series C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40" w:firstLine="391"/>
        <w:spacing w:after="0" w:line="287" w:lineRule="auto"/>
        <w:tabs>
          <w:tab w:leader="none" w:pos="1648" w:val="left"/>
        </w:tabs>
        <w:numPr>
          <w:ilvl w:val="3"/>
          <w:numId w:val="69"/>
        </w:numPr>
        <w:rPr>
          <w:rFonts w:ascii="Arial" w:cs="Arial" w:eastAsia="Arial" w:hAnsi="Arial"/>
          <w:sz w:val="16"/>
          <w:szCs w:val="16"/>
          <w:color w:val="auto"/>
        </w:rPr>
      </w:pPr>
      <w:r>
        <w:rPr>
          <w:rFonts w:ascii="Arial" w:cs="Arial" w:eastAsia="Arial" w:hAnsi="Arial"/>
          <w:sz w:val="16"/>
          <w:szCs w:val="16"/>
          <w:color w:val="auto"/>
        </w:rPr>
        <w:t>The Series C Preferred Units shall be represented by one or more global Certificates registered in the name of the Depositary or its nominee, and no Series C Holder shall be entitled to receive a definitive Certificate evidencing its Series C Preferred Units, unless (1) requested by a Series C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6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C Preferred Units and the General Partner shall have not selected a substitute Depositary within 60 calendar days thereafter. So long as the Depositary shall have been appointed and is serving with respect to the Series C Preferred Units, payments and communications made by the Partnership to Series C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4" w:lineRule="auto"/>
        <w:tabs>
          <w:tab w:leader="none" w:pos="1658" w:val="left"/>
        </w:tabs>
        <w:numPr>
          <w:ilvl w:val="3"/>
          <w:numId w:val="69"/>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C Preferred Unit shall be cumulative and shall accumulate at the applicable Series C Distribution Rate from and including [ ● ], 2021 (or, for any subsequently issued and newly Outstanding Series C Preferred Units, from and including the Series C Distribution Payment Date immediately preceding the issue date of such Series C Preferred Units) until such time as the Partnership pays the Series C Distribution or redeems such Series C Preferred Unit in accordance with </w:t>
      </w:r>
      <w:r>
        <w:rPr>
          <w:rFonts w:ascii="Arial" w:cs="Arial" w:eastAsia="Arial" w:hAnsi="Arial"/>
          <w:sz w:val="16"/>
          <w:szCs w:val="16"/>
          <w:u w:val="single" w:color="auto"/>
          <w:color w:val="auto"/>
        </w:rPr>
        <w:t>Section 5.19(b)(iv)</w:t>
      </w:r>
      <w:r>
        <w:rPr>
          <w:rFonts w:ascii="Arial" w:cs="Arial" w:eastAsia="Arial" w:hAnsi="Arial"/>
          <w:sz w:val="16"/>
          <w:szCs w:val="16"/>
          <w:color w:val="auto"/>
        </w:rPr>
        <w:t xml:space="preserve">,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Preferred Unit when, as, and, if declared by the General Partner. Series C Distributions, to the extent declared by the General Partner to be paid by the Partnership in accordance with this </w:t>
      </w:r>
      <w:r>
        <w:rPr>
          <w:rFonts w:ascii="Arial" w:cs="Arial" w:eastAsia="Arial" w:hAnsi="Arial"/>
          <w:sz w:val="16"/>
          <w:szCs w:val="16"/>
          <w:u w:val="single" w:color="auto"/>
          <w:color w:val="auto"/>
        </w:rPr>
        <w:t>Section 5.19(b)(ii)</w:t>
      </w:r>
      <w:r>
        <w:rPr>
          <w:rFonts w:ascii="Arial" w:cs="Arial" w:eastAsia="Arial" w:hAnsi="Arial"/>
          <w:sz w:val="16"/>
          <w:szCs w:val="16"/>
          <w:color w:val="auto"/>
        </w:rPr>
        <w:t xml:space="preserve">, shall be paid, in Arrears, on each Series C Distribution Payment Date. Series C Distributions shall accumulate in each Series C Distribution Period from and including the preceding Series C Distribution Payment Date (other than the initial Series C Distribution Period, which shall commence on and include [ ● ], 2021), to, but excluding, the next Series C Distribution Payment Date for such Series C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C Distributions at the Series C Distribution Rate. If any Series C Distribution Payment Date otherwise would occur on a date that is not a Business Day, declared Series C Distributions shall be paid on the immediately succeeding Business Day without the accumulation of additional distributions. During the Series C Fixed Rate Period, Series C Distributions shall be payable based on a 360-day year consisting of twelve 30 day months. During the Series C Floating Rate Period, Series C Distributions shall be computed by multiplying the Series C Distribution Rate by a fraction, the numerator of which will be the actual number of days elapsed during that Series C Distribution Period (determined by including the first day of such Series C Distribution Period and excluding the last day, which is the Series C Distribution Payment Date), and the denominator of which will be 360, and by multiplying the result by the aggregate Series C Liquidation Preference of all Outstanding Series C Preferred Units. All Series C Distributions that are (1) accumulated and unpaid or (2) payable by the Partnership</w:t>
      </w: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55" w:name="page56"/>
    <w:bookmarkEnd w:id="55"/>
    <w:p>
      <w:pPr>
        <w:ind w:left="4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this </w:t>
      </w:r>
      <w:r>
        <w:rPr>
          <w:rFonts w:ascii="Arial" w:cs="Arial" w:eastAsia="Arial" w:hAnsi="Arial"/>
          <w:sz w:val="18"/>
          <w:szCs w:val="18"/>
          <w:u w:val="single" w:color="auto"/>
          <w:color w:val="auto"/>
        </w:rPr>
        <w:t>Section 5.19(b)(ii)</w:t>
      </w:r>
      <w:r>
        <w:rPr>
          <w:rFonts w:ascii="Arial" w:cs="Arial" w:eastAsia="Arial" w:hAnsi="Arial"/>
          <w:sz w:val="18"/>
          <w:szCs w:val="18"/>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C Distribution Period shall be for the account of the holders of Series C Preferred Units as of the applicable Series C Distribution Record Date.</w:t>
      </w:r>
    </w:p>
    <w:p>
      <w:pPr>
        <w:spacing w:after="0" w:line="79" w:lineRule="exact"/>
        <w:rPr>
          <w:sz w:val="20"/>
          <w:szCs w:val="20"/>
          <w:color w:val="auto"/>
        </w:rPr>
      </w:pPr>
    </w:p>
    <w:p>
      <w:pPr>
        <w:ind w:left="420" w:firstLine="391"/>
        <w:spacing w:after="0" w:line="283" w:lineRule="auto"/>
        <w:tabs>
          <w:tab w:leader="none" w:pos="10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C Distribution Payment Date, the Partnership shall pay those Series C Distributions, if any, that shall have been declared by the General Partner to Series C Holders on the Record Date for the applicable Series C Distribution. The Record Date (the “</w:t>
      </w:r>
      <w:r>
        <w:rPr>
          <w:rFonts w:ascii="Arial" w:cs="Arial" w:eastAsia="Arial" w:hAnsi="Arial"/>
          <w:sz w:val="16"/>
          <w:szCs w:val="16"/>
          <w:u w:val="single" w:color="auto"/>
          <w:color w:val="auto"/>
        </w:rPr>
        <w:t>Series C Distribution Record Date</w:t>
      </w:r>
      <w:r>
        <w:rPr>
          <w:rFonts w:ascii="Arial" w:cs="Arial" w:eastAsia="Arial" w:hAnsi="Arial"/>
          <w:sz w:val="16"/>
          <w:szCs w:val="16"/>
          <w:color w:val="auto"/>
        </w:rPr>
        <w:t xml:space="preserve">”) for the payment of any Series C Distributions shall be as of the close of business on the first Business Day of the month of the applicable Series C Distribution Payment Date, except that in the case of payments of Series C Distributions in Arrears, the Series C Distribution Record Date with respect to a Series C Distribution Payment Date shall be such date as may be designated by the General Partner in accordance with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So long as any Series C Preferred Units are Outstanding, no distribution shall be declared or paid or set aside for payment on any Series C Junior Securities (other than a distribution payable solely in Series C Junior Securities) unless full cumulative Series C Distributions have been or contemporaneously are being paid or set apart for payment on all Outstanding Series C Preferred Units (and distributions on any other Series C Parity Securities) through the most recent respective Series C Distribution Payment Date (and distribution payment date with respect to such Series C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5.19(b)(ii)(B)</w:t>
      </w:r>
      <w:r>
        <w:rPr>
          <w:rFonts w:ascii="Arial" w:cs="Arial" w:eastAsia="Arial" w:hAnsi="Arial"/>
          <w:sz w:val="16"/>
          <w:szCs w:val="16"/>
          <w:color w:val="auto"/>
        </w:rPr>
        <w:t xml:space="preserve">, if a distribution period with respect to a class of Series C Junior Securities or Series C Parity Securities is shorter than the Series C Distribution Period, the General Partner may declare and pay regular distributions with respect to such Series C Junior Securities or Series C Parity Securities, so long as, at the time of declaration of such distribution, (1) there are no Series C Distributions in Arrears, and (2) the General Partner expects to have sufficient funds to pay the full distribution in respect of the Series C Preferred Units on the next successive Series C Distribution Payment Date. Accumulated Series C Distributions in Arrears for any past Series C Distribution Period may be declared by the General Partner and paid on any date fixed by the General Partner, whether or not a Series C Distribution Payment Date, to Series C Holders on the Record Date for such payment, which may not be less than 10 days before such payment date. Subject to the next succeeding sentence, if all accumulated Series C Distributions in Arrears on all Outstanding Series C Preferred Units and all accumulated distributions in arrears on any Series C Parity Securities shall not have been declared and paid, or if sufficient funds for the payment thereof shall not have been set apart, payment of accumulated distributions in Arrears on the Series C Preferred Units and accumulated distributions in arrears on any such Series C Parity Securities shall be made in order of their respective distribution payment dates, commencing with the earliest distribution payment date. If less than all distributions payable with respect to all Series C Preferred Units and any other Series C Parity Securities are paid, any partial payment shall be made Pro Rata with respect to the Series C Preferred Units and any such other Series C Parity Securities entitled to a distribution payment at such time in proportion to the aggregate distribution amounts remaining due in respect of such Series C Preferred Units and such other Series C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5.19(b)(v)</w:t>
      </w:r>
      <w:r>
        <w:rPr>
          <w:rFonts w:ascii="Arial" w:cs="Arial" w:eastAsia="Arial" w:hAnsi="Arial"/>
          <w:sz w:val="16"/>
          <w:szCs w:val="16"/>
          <w:color w:val="auto"/>
        </w:rPr>
        <w:t xml:space="preserve">, Series C Holders shall not be entitled to any distribution, whether payable in cash, property or Partnership Securities, in excess of full cumulative Series C Distributions. Except insofar as distributions accrue on the amount of any accumulated and unpaid Series C Distributions as described in </w:t>
      </w:r>
      <w:r>
        <w:rPr>
          <w:rFonts w:ascii="Arial" w:cs="Arial" w:eastAsia="Arial" w:hAnsi="Arial"/>
          <w:sz w:val="16"/>
          <w:szCs w:val="16"/>
          <w:u w:val="single" w:color="auto"/>
          <w:color w:val="auto"/>
        </w:rPr>
        <w:t>Section 5.19(b)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C Preferred Units. So long as the Series C Preferred Units are held of record by the Depositary or its nominee, declared Series C Distributions shall be paid to the Depositary in same-day funds on each Series C Distribution Payment Date or other distribution payment date in the case of payments for Series C Distributions in Arrears.</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80"/>
          </w:cols>
          <w:pgMar w:left="1440" w:top="274" w:right="479" w:bottom="1440" w:gutter="0" w:footer="0" w:header="0"/>
        </w:sectPr>
      </w:pPr>
    </w:p>
    <w:bookmarkStart w:id="56" w:name="page57"/>
    <w:bookmarkEnd w:id="56"/>
    <w:p>
      <w:pPr>
        <w:ind w:left="420" w:right="60" w:firstLine="391"/>
        <w:spacing w:after="0" w:line="259" w:lineRule="auto"/>
        <w:tabs>
          <w:tab w:leader="none" w:pos="1088"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Series C Distribution Rate for each Series C Distribution Period in the Series C Floating Rate Period will be determined by the Calculation Agent using Three-Month LIBOR as in effect on the Distribution Determination Date for such Series C Distribution Period. The Calculation Agent then will add the spread of 4.530%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20" w:firstLine="391"/>
        <w:spacing w:after="0" w:line="279" w:lineRule="auto"/>
        <w:tabs>
          <w:tab w:leader="none" w:pos="1098"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00" w:firstLine="391"/>
        <w:spacing w:after="0" w:line="259" w:lineRule="auto"/>
        <w:tabs>
          <w:tab w:leader="none" w:pos="10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80" w:firstLine="391"/>
        <w:spacing w:after="0" w:line="263" w:lineRule="auto"/>
        <w:tabs>
          <w:tab w:leader="none" w:pos="10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C Distributions shall be deemed to have been paid out of deductions from Available Cash with respect to the Quarter ended immediately preceding the Quarter in which the Series C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C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20" w:firstLine="391"/>
        <w:spacing w:after="0" w:line="269"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C Preferred Units, voting as a separate class, the General Partner shall not adopt any amendment to this Agreement that the General Partner determines would have a material adverse effect on the powers, preferences, duties, or special rights of the Series C Preferred Units; provided, however, that (1) subject to </w:t>
      </w:r>
      <w:r>
        <w:rPr>
          <w:rFonts w:ascii="Arial" w:cs="Arial" w:eastAsia="Arial" w:hAnsi="Arial"/>
          <w:sz w:val="17"/>
          <w:szCs w:val="17"/>
          <w:u w:val="single" w:color="auto"/>
          <w:color w:val="auto"/>
        </w:rPr>
        <w:t>Section 5.19(b)(iii)(C)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5.19(b)(iii)(B)</w:t>
      </w:r>
      <w:r>
        <w:rPr>
          <w:rFonts w:ascii="Arial" w:cs="Arial" w:eastAsia="Arial" w:hAnsi="Arial"/>
          <w:sz w:val="17"/>
          <w:szCs w:val="17"/>
          <w:color w:val="auto"/>
        </w:rPr>
        <w:t xml:space="preserve"> and (2) for purposes of this </w:t>
      </w:r>
      <w:r>
        <w:rPr>
          <w:rFonts w:ascii="Arial" w:cs="Arial" w:eastAsia="Arial" w:hAnsi="Arial"/>
          <w:sz w:val="17"/>
          <w:szCs w:val="17"/>
          <w:u w:val="single" w:color="auto"/>
          <w:color w:val="auto"/>
        </w:rPr>
        <w:t>Section 5.19(b)(iii)(B)</w:t>
      </w:r>
      <w:r>
        <w:rPr>
          <w:rFonts w:ascii="Arial" w:cs="Arial" w:eastAsia="Arial" w:hAnsi="Arial"/>
          <w:sz w:val="17"/>
          <w:szCs w:val="17"/>
          <w:color w:val="auto"/>
        </w:rPr>
        <w:t>, no amendment of this Agreement in connection with a merger or other transaction in which the Series C Preferred Units remain Outstanding with the terms thereof materially unchanged in any respect adverse to the Series C Holders (as determined by the General Partner) shall be deemed to materially and adversely affect the powers, preferences, duties, or special rights of the Series C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C Preferred Units, voting as a class together with holders of any other Series C Parity Securities upon which like voting rights have been conferred and are exercisable, the Partnership shall not (x) create or issue any Series C Parity Securities (including any additional Series C Preferred Units) if the cumulative distributions payable on Outstanding Series C Preferred Units (or any Series C Parity Securities, if the holders of such Series C Parity Securities vote as a class together with the Series C Holders pursuant to this </w:t>
      </w:r>
      <w:r>
        <w:rPr>
          <w:rFonts w:ascii="Arial" w:cs="Arial" w:eastAsia="Arial" w:hAnsi="Arial"/>
          <w:sz w:val="16"/>
          <w:szCs w:val="16"/>
          <w:u w:val="single" w:color="auto"/>
          <w:color w:val="auto"/>
        </w:rPr>
        <w:t>Section 5.19(b)(iii)(C))</w:t>
      </w:r>
      <w:r>
        <w:rPr>
          <w:rFonts w:ascii="Arial" w:cs="Arial" w:eastAsia="Arial" w:hAnsi="Arial"/>
          <w:sz w:val="16"/>
          <w:szCs w:val="16"/>
          <w:color w:val="auto"/>
        </w:rPr>
        <w:t xml:space="preserve"> are in Arrears or (y) create or issue any Series C Senior Securities.</w:t>
      </w:r>
    </w:p>
    <w:p>
      <w:pPr>
        <w:spacing w:after="0" w:line="56" w:lineRule="exact"/>
        <w:rPr>
          <w:rFonts w:ascii="Arial" w:cs="Arial" w:eastAsia="Arial" w:hAnsi="Arial"/>
          <w:sz w:val="16"/>
          <w:szCs w:val="16"/>
          <w:color w:val="auto"/>
        </w:rPr>
      </w:pPr>
    </w:p>
    <w:p>
      <w:pPr>
        <w:ind w:left="420" w:right="180" w:firstLine="391"/>
        <w:spacing w:after="0" w:line="277" w:lineRule="auto"/>
        <w:tabs>
          <w:tab w:leader="none" w:pos="10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in which the Series C Holders are entitled to vote as a class (whether separately or together with the holders of any Series C Parity</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980"/>
          </w:cols>
          <w:pgMar w:left="1440" w:top="274" w:right="479" w:bottom="1440" w:gutter="0" w:footer="0" w:header="0"/>
        </w:sectPr>
      </w:pPr>
    </w:p>
    <w:bookmarkStart w:id="57" w:name="page58"/>
    <w:bookmarkEnd w:id="57"/>
    <w:p>
      <w:pPr>
        <w:ind w:lef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such Series C Holders shall be entitled to one vote per Series C Preferred Unit. Any Series C Preferred Units held by the Partnership or any of its Subsidiaries or their controlled Affiliates shall not be entitled to vote.</w:t>
      </w:r>
    </w:p>
    <w:p>
      <w:pPr>
        <w:spacing w:after="0" w:line="62" w:lineRule="exact"/>
        <w:rPr>
          <w:sz w:val="20"/>
          <w:szCs w:val="20"/>
          <w:color w:val="auto"/>
        </w:rPr>
      </w:pPr>
    </w:p>
    <w:p>
      <w:pPr>
        <w:ind w:left="420" w:firstLine="391"/>
        <w:spacing w:after="0" w:line="263" w:lineRule="auto"/>
        <w:tabs>
          <w:tab w:leader="none" w:pos="10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Sections 5.19(b)(iii)(B)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5.19(b)(iii)(C)</w:t>
      </w:r>
      <w:r>
        <w:rPr>
          <w:rFonts w:ascii="Arial" w:cs="Arial" w:eastAsia="Arial" w:hAnsi="Arial"/>
          <w:sz w:val="18"/>
          <w:szCs w:val="18"/>
          <w:color w:val="auto"/>
        </w:rPr>
        <w:t>, no vote of the Series C Holders shall be required if, at or prior to the time when such action is to take effect, provision is made for the redemption of all Series C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C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8" w:lineRule="auto"/>
        <w:tabs>
          <w:tab w:leader="none" w:pos="1098"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(1) at any time, and from time to time, on or after May 15, 2023 or (2) at any time within 120 days after the conclusion of any review or appeal process instituted by the Partnership following the occurrence of a Series C Rating Event, in each case, to redeem the Series C Preferred Units, which redemption may be in whole or in part (except with respect to a redemption pursuant to clause (2)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 Redemption Date</w:t>
      </w:r>
      <w:r>
        <w:rPr>
          <w:rFonts w:ascii="Arial" w:cs="Arial" w:eastAsia="Arial" w:hAnsi="Arial"/>
          <w:sz w:val="17"/>
          <w:szCs w:val="17"/>
          <w:color w:val="auto"/>
        </w:rPr>
        <w:t xml:space="preserve">”). The Partnership shall effect any such redemption by paying cash for each Series C Preferred Unit to be redeemed equal to 100% (in the case of a redemption described in clause (1)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xml:space="preserve">, or 102% (in the case of a redemption described in clause (2)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of the Series C Liquidation Preference for such Series C Preferred Unit on such Series C Redemption Date plus an amount equal to all unpaid Series C Distributions thereon from the date of issuance to, but excluding, the Series C Redemption Date (whether or not such distributions shall have been declared) (the “</w:t>
      </w:r>
      <w:r>
        <w:rPr>
          <w:rFonts w:ascii="Arial" w:cs="Arial" w:eastAsia="Arial" w:hAnsi="Arial"/>
          <w:sz w:val="17"/>
          <w:szCs w:val="17"/>
          <w:u w:val="single" w:color="auto"/>
          <w:color w:val="auto"/>
        </w:rPr>
        <w:t>Series 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Price</w:t>
      </w:r>
      <w:r>
        <w:rPr>
          <w:rFonts w:ascii="Arial" w:cs="Arial" w:eastAsia="Arial" w:hAnsi="Arial"/>
          <w:sz w:val="17"/>
          <w:szCs w:val="17"/>
          <w:color w:val="auto"/>
        </w:rPr>
        <w:t>”). So long as the Series C Preferred Units to be redeemed are held of record by the Depositary or the nominee of the Depositary, the Series C Redemption Price shall be paid by the Paying Agent to the Depositary on the Series C Redemption Date.</w:t>
      </w:r>
    </w:p>
    <w:p>
      <w:pPr>
        <w:spacing w:after="0" w:line="78" w:lineRule="exact"/>
        <w:rPr>
          <w:rFonts w:ascii="Arial" w:cs="Arial" w:eastAsia="Arial" w:hAnsi="Arial"/>
          <w:sz w:val="17"/>
          <w:szCs w:val="17"/>
          <w:color w:val="auto"/>
        </w:rPr>
      </w:pPr>
    </w:p>
    <w:p>
      <w:pPr>
        <w:ind w:left="420" w:right="60" w:firstLine="391"/>
        <w:spacing w:after="0" w:line="269" w:lineRule="auto"/>
        <w:tabs>
          <w:tab w:leader="none" w:pos="10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Preferred Units to be redeemed as such Series C Holders’ names appear on the books of the Transfer Agent and at the address of such Series C Holders shown therein. Such notice (the “</w:t>
      </w:r>
      <w:r>
        <w:rPr>
          <w:rFonts w:ascii="Arial" w:cs="Arial" w:eastAsia="Arial" w:hAnsi="Arial"/>
          <w:sz w:val="17"/>
          <w:szCs w:val="17"/>
          <w:u w:val="single" w:color="auto"/>
          <w:color w:val="auto"/>
        </w:rPr>
        <w:t>Series C Redemption Notice</w:t>
      </w:r>
      <w:r>
        <w:rPr>
          <w:rFonts w:ascii="Arial" w:cs="Arial" w:eastAsia="Arial" w:hAnsi="Arial"/>
          <w:sz w:val="17"/>
          <w:szCs w:val="17"/>
          <w:color w:val="auto"/>
        </w:rPr>
        <w:t>”) shall state, as applicable: (1) the Series C Redemption Date, (2) the number of Series C Preferred Units to be redeemed and, if less than all Outstanding Series C Preferred Units are to be redeemed, the number (and in the case of Series C Preferred Units in certificated form, the identification) of Series C Preferred Units to be redeemed from such Series C Holder, (3) the Series C Redemption Price, (4) the place where any Series C Preferred Units in certificated form are to be redeemed and shall be presented and surrendered for payment of the Series C Redemption Price therefor (which shall occur automatically if the Certificate representing such Series C Preferred Units is issued in the name of the Depositary or its nominee), and (5) that distributions on the Series C Preferred Units to be redeemed shall cease to accumulate from and after such Series C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C Preferred Units, the number of Series C Preferred Units to be redeemed shall be determined by the General Partner, and such Series C Preferred Units shall be redeemed by such method of selection as the Depositary shall determine, either Pro Rata or by lot, with adjustments to avoid redemption of fractional Series C Preferred Units. The aggregate Series C Redemption Price for any such partial redemption of the Outstanding Series C Preferred Units shall be allocated correspondingly among the redeemed Series C Preferred Units. The Series C Preferred Units not redeemed shall remain Outstanding and entitled to all the rights, preferences and duties provided in this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right="100" w:firstLine="391"/>
        <w:spacing w:after="0" w:line="277" w:lineRule="auto"/>
        <w:tabs>
          <w:tab w:leader="none" w:pos="10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Partnership gives or causes to be given a Series C Redemption Notice, the Partnership shall deposit with the Paying Agent funds sufficient to redeem the Series C Preferred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960"/>
          </w:cols>
          <w:pgMar w:left="1440" w:top="274" w:right="499" w:bottom="1440" w:gutter="0" w:footer="0" w:header="0"/>
        </w:sectPr>
      </w:pPr>
    </w:p>
    <w:bookmarkStart w:id="58" w:name="page59"/>
    <w:bookmarkEnd w:id="58"/>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Units as to which such Series C Redemption Notice shall have been given, no later than 10:00 a.m. New York City time on the Series C Redemption Date, and shall give the Paying Agent irrevocable instructions and authority to pay the Series C Redemption Price to each Series C Holder whose Series C Preferred Units are to be redeemed upon surrender or deemed surrender (which shall occur automatically if the Certificate representing such Series C Preferred Units is issued in the name of the Depositary or its nominee) of the Certificates therefor as set forth in the Series C Redemption Notice. If a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Preferred Units to be redeemed shall cease to accumulate and all rights of holders of such Series C Preferred Units as Limited Partners with respect to such Series C Preferred Units to be redeemed shall cease, except the right to receive the Series C Redemption Price, and such Series C Preferred Units shall not thereafter be transferred on the books of the Transfer Agent or be deemed to be Outstanding for any purpose whatsoever. The Series C Holders shall have no claim to the interest income, if any, earned on funds deposited with the Paying Agent. Any funds deposited with the Paying Agent hereunder by the Partnership for any reason, including redemption of Series C Preferred Units, that remain unclaimed or unpaid after one year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Preferred Units called for redemption until funds sufficient to pay the full Series C Redemption Price of such Series C Preferred Units shall have been deposited by the Partnership with the Paying Agent.</w:t>
      </w:r>
    </w:p>
    <w:p>
      <w:pPr>
        <w:spacing w:after="0" w:line="63" w:lineRule="exact"/>
        <w:rPr>
          <w:sz w:val="20"/>
          <w:szCs w:val="20"/>
          <w:color w:val="auto"/>
        </w:rPr>
      </w:pPr>
    </w:p>
    <w:p>
      <w:pPr>
        <w:ind w:left="420" w:right="120" w:firstLine="391"/>
        <w:spacing w:after="0" w:line="273" w:lineRule="auto"/>
        <w:tabs>
          <w:tab w:leader="none" w:pos="107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Series C Preferred Units that are redeemed or otherwise acquired by the Partnership shall be cancelled. If only a portion of the Series C Preferred Units represented by a Certificate shall have been called for redemption, upon surrender of the Certificate to the Paying Agent (which shall occur automatically if the Certificate representing such Series C Preferred Units is registered in the name of the Depositary or its nominee), the Partnership shall issue and the Paying Agent shall deliver to the Series C Holders a new Certificate (or adjust the applicable book-entry account) representing the number of Series C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right="60" w:firstLine="391"/>
        <w:spacing w:after="0" w:line="289" w:lineRule="auto"/>
        <w:tabs>
          <w:tab w:leader="none" w:pos="1068"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in the event that full cumulative distributions on the Series C Preferred Units and any Series C Parity Securities shall not have been paid or declared and set aside for payment, the Partnership shall not be permitted to repurchase, redeem or otherwise acquire, in whole or in part, any Series C Preferred Units or Series C Parity Securities except pursuant to a purchase or exchange offer made on the same relative terms to all Series C Holders and holders of any Series C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C Preferred Units are Outstanding, the Partnership shall not be permitted to redeem, repurchase or otherwise acquire any Common Units or any other Series C Junior Securities unless full cumulative distributions on the Series C Preferred Units and any Series C Parity Securities for all prior and the then-ending Series C Distribution Periods, with respect to the Series C Preferred Units, and all prior and then ending distribution periods, with respect to any such Series C Parity Securities, shall have been paid or declared and set aside for payment.</w:t>
      </w:r>
    </w:p>
    <w:p>
      <w:pPr>
        <w:spacing w:after="0" w:line="58" w:lineRule="exact"/>
        <w:rPr>
          <w:rFonts w:ascii="Arial" w:cs="Arial" w:eastAsia="Arial" w:hAnsi="Arial"/>
          <w:sz w:val="16"/>
          <w:szCs w:val="16"/>
          <w:color w:val="auto"/>
        </w:rPr>
      </w:pPr>
    </w:p>
    <w:p>
      <w:pPr>
        <w:ind w:left="-20" w:right="20" w:firstLine="408"/>
        <w:spacing w:after="0" w:line="279"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xml:space="preserve">. In the event of the dissolution and winding up of the Partnership under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or a sale, exchange, or other disposition of all or substantially all of the assets of the Partnership, either voluntary or involuntary, the Record Holders of the Series C Preferred Units shall be entitled to receive, out of the assets of the Partnership available for distribution to the Partners or any Assignees, prior and in preference to any distribution of any assets of the Partnership to the Record</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00"/>
          </w:cols>
          <w:pgMar w:left="1440" w:top="274" w:right="459" w:bottom="1440" w:gutter="0" w:footer="0" w:header="0"/>
        </w:sectPr>
      </w:pPr>
    </w:p>
    <w:bookmarkStart w:id="59" w:name="page60"/>
    <w:bookmarkEnd w:id="5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Holders of any other class or series of Partnership Interests (other than Series C Senior Securities or Series C Parity Securities), (1) first, any accumulated and unpaid distributions on the Series C Preferred Units (regardless of whether previously declared) and (2) then, any positive value in each such holder’s Capital Account in respect of such Series C Preferred Units. If in the year of such dissolution and winding up, or sale, exchange, or other disposition of all or substantially all of the assets of the Partnership, any such Record Holder’s Capital Account in respect of such Series C Preferred Units is less than the aggregate Series C Base Liquidation Preference of such Series C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C Parity Securities upon which like allocation and distribution rights have been conferred), items of gross income and gain shall be allocated to all Unitholders then holding Series C Preferred Units, Pro Rata, until the Capital Account in respect of each Outstanding Series C Preferred Unit is equal to the Series C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like allocation rights have been conferred upon other Series C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then items of gross income and gain shall be allocated to all Unitholders then holding Series C Preferred Units and such Series C Parity Securities, Pro Rata, until the Capital Account in respect of each Outstanding Series C Preferred Unit and such Series C Parity Security is equal to the applicable liquidation preference (and no other allocation pursuant to this Agreement shall reverse the effect of such allocation). If in the year of such dissolution and winding up any such Record Holder’s Capital Account in respect of such Series C Preferred Units is less than the aggregate Series C Base Liquidation Preference of such Series C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C Preferred Units, Pro Rata, until the Capital Account in respect of each such Outstanding Series C Preferred Unit after making allocations pursuant to this and the immediately preceding sentence is equal to the Series C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like allocation rights have been conferred upon other Series C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any such items of gross income and gain shall be reallocated to all Unitholders then holding Series C Preferred Units and such Series C Parity Securities, Pro Rata, until the Capital Account in respect of each Outstanding Series C Preferred Unit and such Series C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C Preferred Units and any Series C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C Preferred Units shall become entitled to receive any distributions in respect of the Series C Preferred Units that are accrued and unpaid as of the date of such distribution, and shall have the status of, and shall be entitled to all remedies available to, a creditor of the Partnership, and such entitlement of the Record Holders of the Series C Preferred Units to such accrued and unpaid distributions shall have priority over any entitlement of any other Partners or Assignees (other than holders of any Series C Senior Securities or Series C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C Preferred Units.</w:t>
      </w:r>
    </w:p>
    <w:p>
      <w:pPr>
        <w:spacing w:after="0" w:line="1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20"/>
          </w:cols>
          <w:pgMar w:left="1420" w:top="274" w:right="459" w:bottom="1440" w:gutter="0" w:footer="0" w:header="0"/>
        </w:sectPr>
      </w:pPr>
    </w:p>
    <w:bookmarkStart w:id="60" w:name="page61"/>
    <w:bookmarkEnd w:id="60"/>
    <w:p>
      <w:pPr>
        <w:ind w:left="540" w:right="720" w:firstLine="408"/>
        <w:spacing w:after="0" w:line="277" w:lineRule="auto"/>
        <w:tabs>
          <w:tab w:leader="none" w:pos="124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Rank</w:t>
      </w:r>
      <w:r>
        <w:rPr>
          <w:rFonts w:ascii="Arial" w:cs="Arial" w:eastAsia="Arial" w:hAnsi="Arial"/>
          <w:sz w:val="18"/>
          <w:szCs w:val="18"/>
          <w:color w:val="auto"/>
        </w:rPr>
        <w:t>. The Series C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senior to any Series C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on a parity with any Series C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junior to any Series C Senior Securities; and</w:t>
      </w:r>
    </w:p>
    <w:p>
      <w:pPr>
        <w:spacing w:after="0" w:line="117" w:lineRule="exact"/>
        <w:rPr>
          <w:rFonts w:ascii="Arial" w:cs="Arial" w:eastAsia="Arial" w:hAnsi="Arial"/>
          <w:sz w:val="18"/>
          <w:szCs w:val="18"/>
          <w:color w:val="auto"/>
        </w:rPr>
      </w:pPr>
    </w:p>
    <w:p>
      <w:pPr>
        <w:ind w:left="980" w:right="420" w:firstLine="391"/>
        <w:spacing w:after="0" w:line="277" w:lineRule="auto"/>
        <w:tabs>
          <w:tab w:leader="none" w:pos="1658" w:val="left"/>
        </w:tabs>
        <w:numPr>
          <w:ilvl w:val="1"/>
          <w:numId w:val="78"/>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C Preferred Units shall not have the benefit of any sinking fund.</w:t>
      </w:r>
    </w:p>
    <w:p>
      <w:pPr>
        <w:spacing w:after="0" w:line="117" w:lineRule="exact"/>
        <w:rPr>
          <w:rFonts w:ascii="Arial" w:cs="Arial" w:eastAsia="Arial" w:hAnsi="Arial"/>
          <w:sz w:val="18"/>
          <w:szCs w:val="18"/>
          <w:color w:val="auto"/>
        </w:rPr>
      </w:pPr>
    </w:p>
    <w:p>
      <w:pPr>
        <w:ind w:left="540" w:firstLine="408"/>
        <w:spacing w:after="0" w:line="275" w:lineRule="auto"/>
        <w:tabs>
          <w:tab w:leader="none" w:pos="134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C Holder as the true, lawful, and absolute owner of the applicable Series C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C Preferred Units may be listed or admitted to trading, if any.</w:t>
      </w:r>
    </w:p>
    <w:p>
      <w:pPr>
        <w:spacing w:after="0" w:line="68" w:lineRule="exact"/>
        <w:rPr>
          <w:rFonts w:ascii="Arial" w:cs="Arial" w:eastAsia="Arial" w:hAnsi="Arial"/>
          <w:sz w:val="17"/>
          <w:szCs w:val="17"/>
          <w:color w:val="auto"/>
        </w:rPr>
      </w:pPr>
    </w:p>
    <w:p>
      <w:pPr>
        <w:ind w:left="540" w:right="20" w:firstLine="408"/>
        <w:spacing w:after="0" w:line="275" w:lineRule="auto"/>
        <w:tabs>
          <w:tab w:leader="none" w:pos="124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C Preferred Units and the Series C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C Holders, other than the implied contractual covenant of good faith and fair dealing.</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5.20 Establishment of Series D Preferred Units.</w:t>
      </w:r>
    </w:p>
    <w:p>
      <w:pPr>
        <w:spacing w:after="0" w:line="117" w:lineRule="exact"/>
        <w:rPr>
          <w:sz w:val="20"/>
          <w:szCs w:val="20"/>
          <w:color w:val="auto"/>
        </w:rPr>
      </w:pPr>
    </w:p>
    <w:p>
      <w:pPr>
        <w:ind w:firstLine="419"/>
        <w:spacing w:after="0" w:line="254" w:lineRule="auto"/>
        <w:tabs>
          <w:tab w:leader="none" w:pos="6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“7.625% Series D Fixed-to-Floating Rate Cumulative Redeemable Perpetual Preferred Units” (the “</w:t>
      </w:r>
      <w:r>
        <w:rPr>
          <w:rFonts w:ascii="Arial" w:cs="Arial" w:eastAsia="Arial" w:hAnsi="Arial"/>
          <w:sz w:val="18"/>
          <w:szCs w:val="18"/>
          <w:u w:val="single" w:color="auto"/>
          <w:color w:val="auto"/>
        </w:rPr>
        <w:t>Series D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5.20</w:t>
      </w:r>
      <w:r>
        <w:rPr>
          <w:rFonts w:ascii="Arial" w:cs="Arial" w:eastAsia="Arial" w:hAnsi="Arial"/>
          <w:sz w:val="18"/>
          <w:szCs w:val="18"/>
          <w:color w:val="auto"/>
        </w:rPr>
        <w:t xml:space="preserve">. Each Series D Preferred Unit shall be identical in all respects to every other Series D Preferred Unit, except as to the respective dates from which the Series D Liquidation Preference shall increase or from which Series D Distributions may begin accruing, to the extent such dates may differ. The Series D Preferred Units represent perpetual equity interests in the Partnership and shall not give rise to a claim by the Partnership or a Series D Holder for conversion or, except as set forth in </w:t>
      </w:r>
      <w:r>
        <w:rPr>
          <w:rFonts w:ascii="Arial" w:cs="Arial" w:eastAsia="Arial" w:hAnsi="Arial"/>
          <w:sz w:val="18"/>
          <w:szCs w:val="18"/>
          <w:u w:val="single" w:color="auto"/>
          <w:color w:val="auto"/>
        </w:rPr>
        <w:t>Section 5.20(b)(iv)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60" w:firstLine="419"/>
        <w:spacing w:after="0" w:line="277"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of Series D Preferred Units</w:t>
      </w:r>
      <w:r>
        <w:rPr>
          <w:rFonts w:ascii="Arial" w:cs="Arial" w:eastAsia="Arial" w:hAnsi="Arial"/>
          <w:sz w:val="18"/>
          <w:szCs w:val="18"/>
          <w:color w:val="auto"/>
        </w:rPr>
        <w:t>. The Series D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Series D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20" w:firstLine="391"/>
        <w:spacing w:after="0" w:line="277" w:lineRule="auto"/>
        <w:tabs>
          <w:tab w:leader="none" w:pos="1658" w:val="left"/>
        </w:tabs>
        <w:numPr>
          <w:ilvl w:val="3"/>
          <w:numId w:val="79"/>
        </w:numPr>
        <w:rPr>
          <w:rFonts w:ascii="Arial" w:cs="Arial" w:eastAsia="Arial" w:hAnsi="Arial"/>
          <w:sz w:val="18"/>
          <w:szCs w:val="18"/>
          <w:color w:val="auto"/>
        </w:rPr>
      </w:pPr>
      <w:r>
        <w:rPr>
          <w:rFonts w:ascii="Arial" w:cs="Arial" w:eastAsia="Arial" w:hAnsi="Arial"/>
          <w:sz w:val="18"/>
          <w:szCs w:val="18"/>
          <w:color w:val="auto"/>
        </w:rPr>
        <w:t>The authorized number of Series D Preferred Units shall be unlimited. Series D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560" w:firstLine="391"/>
        <w:spacing w:after="0" w:line="287" w:lineRule="auto"/>
        <w:tabs>
          <w:tab w:leader="none" w:pos="1648" w:val="left"/>
        </w:tabs>
        <w:numPr>
          <w:ilvl w:val="3"/>
          <w:numId w:val="79"/>
        </w:numPr>
        <w:rPr>
          <w:rFonts w:ascii="Arial" w:cs="Arial" w:eastAsia="Arial" w:hAnsi="Arial"/>
          <w:sz w:val="16"/>
          <w:szCs w:val="16"/>
          <w:color w:val="auto"/>
        </w:rPr>
      </w:pPr>
      <w:r>
        <w:rPr>
          <w:rFonts w:ascii="Arial" w:cs="Arial" w:eastAsia="Arial" w:hAnsi="Arial"/>
          <w:sz w:val="16"/>
          <w:szCs w:val="16"/>
          <w:color w:val="auto"/>
        </w:rPr>
        <w:t>The Series D Preferred Units shall be represented by one or more global Certificates registered in the name of the Depositary or its nominee, and no Series D Holder shall be entitled to receive a definitive Certificate evidencing its Series D Preferred Units, unless (1) requested by a Series D Holder and consented to by the General Partner in its sole discretion,</w:t>
      </w:r>
    </w:p>
    <w:p>
      <w:pPr>
        <w:spacing w:after="0" w:line="2" w:lineRule="exact"/>
        <w:rPr>
          <w:rFonts w:ascii="Arial" w:cs="Arial" w:eastAsia="Arial" w:hAnsi="Arial"/>
          <w:sz w:val="16"/>
          <w:szCs w:val="16"/>
          <w:color w:val="auto"/>
        </w:rPr>
      </w:pPr>
    </w:p>
    <w:p>
      <w:pPr>
        <w:ind w:left="980" w:right="120" w:firstLine="8"/>
        <w:spacing w:after="0" w:line="253" w:lineRule="auto"/>
        <w:tabs>
          <w:tab w:leader="none" w:pos="1235" w:val="left"/>
        </w:tabs>
        <w:numPr>
          <w:ilvl w:val="2"/>
          <w:numId w:val="7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D Preferred Units and the General Partner shall have not selected a substitute Depositary within 60 calendar days thereafter. So long as the Depositary shall have been appointed and is serving with respect to the Series D Preferred Units, payments and</w:t>
      </w:r>
    </w:p>
    <w:p>
      <w:pPr>
        <w:spacing w:after="0" w:line="1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00"/>
          </w:cols>
          <w:pgMar w:left="880" w:top="274" w:right="519" w:bottom="1440" w:gutter="0" w:footer="0" w:header="0"/>
        </w:sectPr>
      </w:pPr>
    </w:p>
    <w:bookmarkStart w:id="61" w:name="page62"/>
    <w:bookmarkEnd w:id="61"/>
    <w:p>
      <w:pPr>
        <w:ind w:left="42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communications made by the Partnership to Series D Holders shall be made by making payments to, and communicating with, the Depositary.</w:t>
      </w:r>
    </w:p>
    <w:p>
      <w:pPr>
        <w:spacing w:after="0" w:line="62" w:lineRule="exact"/>
        <w:rPr>
          <w:sz w:val="20"/>
          <w:szCs w:val="20"/>
          <w:color w:val="auto"/>
        </w:rPr>
      </w:pPr>
    </w:p>
    <w:p>
      <w:pPr>
        <w:ind w:left="660" w:hanging="27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82" w:lineRule="auto"/>
        <w:tabs>
          <w:tab w:leader="none" w:pos="1098" w:val="left"/>
        </w:tabs>
        <w:numPr>
          <w:ilvl w:val="2"/>
          <w:numId w:val="80"/>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D Preferred Unit shall be cumulative and shall accumulate at the applicable Series D Distribution Rate from and including [ ● ], 2021 (or, for any subsequently issued and newly Outstanding Series D Preferred Units, from and including the Series D Distribution Payment Date immediately preceding the issue date of such Series D Preferred Units) until such time as the Partnership pays the Series D Distribution or redeems such Series D Preferred Unit in accordance with </w:t>
      </w:r>
      <w:r>
        <w:rPr>
          <w:rFonts w:ascii="Arial" w:cs="Arial" w:eastAsia="Arial" w:hAnsi="Arial"/>
          <w:sz w:val="16"/>
          <w:szCs w:val="16"/>
          <w:u w:val="single" w:color="auto"/>
          <w:color w:val="auto"/>
        </w:rPr>
        <w:t>Section 5.20(b)(iv)</w:t>
      </w:r>
      <w:r>
        <w:rPr>
          <w:rFonts w:ascii="Arial" w:cs="Arial" w:eastAsia="Arial" w:hAnsi="Arial"/>
          <w:sz w:val="16"/>
          <w:szCs w:val="16"/>
          <w:color w:val="auto"/>
        </w:rPr>
        <w:t xml:space="preserve">, whether or not such Series D Distributions shall have been declared. Series D Holders shall be entitled to receive Series D Distributions from time to time out of any assets of the Partnership legally available for the payment of distributions at the Series D Distribution Rate per Series D Preferred Unit when, as, and, if declared by the General Partner. Series D Distributions, to the extent declared by the General Partner to be paid by the Partnership in accordance with this </w:t>
      </w:r>
      <w:r>
        <w:rPr>
          <w:rFonts w:ascii="Arial" w:cs="Arial" w:eastAsia="Arial" w:hAnsi="Arial"/>
          <w:sz w:val="16"/>
          <w:szCs w:val="16"/>
          <w:u w:val="single" w:color="auto"/>
          <w:color w:val="auto"/>
        </w:rPr>
        <w:t>Section 5.20(b)(ii)</w:t>
      </w:r>
      <w:r>
        <w:rPr>
          <w:rFonts w:ascii="Arial" w:cs="Arial" w:eastAsia="Arial" w:hAnsi="Arial"/>
          <w:sz w:val="16"/>
          <w:szCs w:val="16"/>
          <w:color w:val="auto"/>
        </w:rPr>
        <w:t xml:space="preserve">, shall be paid, in Arrears, on each Series D Distribution Payment Date. Series D Distributions shall accumulate in each Series D Distribution Period from and including the preceding Series D Distribution Payment Date (other than the initial Series D Distribution Period, which shall commence on and include [ ● ], 2021), to, but excluding, the next Series D Distribution Payment Date for such Series D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D Distributions at the Series D Distribution Rate. If any Series D Distribution Payment Date otherwise would occur on a date that is not a Business Day, declared Series D Distributions shall be paid on the immediately succeeding Business Day without the accumulation of additional distributions. During the Series D Fixed Rate Period, Series D Distributions shall be payable based on a 360-day year consisting of twelve 30 day months. During the Series D Floating Rate Period, Series D Distributions shall be computed by multiplying the Series D Distribution Rate by a fraction, the numerator of which will be the actual number of days elapsed during that Series D Distribution Period (determined by including the first day of such Series D Distribution Period and excluding the last day, which is the Series D Distribution Payment Date), and the denominator of which will be 360, and by multiplying the result by the aggregate Series D Liquidation Preference of all Outstanding Series D Preferred Units. All Series D Distributions that are</w:t>
      </w:r>
    </w:p>
    <w:p>
      <w:pPr>
        <w:spacing w:after="0" w:line="10" w:lineRule="exact"/>
        <w:rPr>
          <w:rFonts w:ascii="Arial" w:cs="Arial" w:eastAsia="Arial" w:hAnsi="Arial"/>
          <w:sz w:val="16"/>
          <w:szCs w:val="16"/>
          <w:color w:val="auto"/>
        </w:rPr>
      </w:pPr>
    </w:p>
    <w:p>
      <w:pPr>
        <w:ind w:left="420" w:right="80" w:firstLine="8"/>
        <w:spacing w:after="0" w:line="273" w:lineRule="auto"/>
        <w:tabs>
          <w:tab w:leader="none" w:pos="675"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accumulated and unpaid or (2) payable by the Partnership pursuant to this </w:t>
      </w:r>
      <w:r>
        <w:rPr>
          <w:rFonts w:ascii="Arial" w:cs="Arial" w:eastAsia="Arial" w:hAnsi="Arial"/>
          <w:sz w:val="17"/>
          <w:szCs w:val="17"/>
          <w:u w:val="single" w:color="auto"/>
          <w:color w:val="auto"/>
        </w:rPr>
        <w:t>Section 5.20(b)(ii)</w:t>
      </w:r>
      <w:r>
        <w:rPr>
          <w:rFonts w:ascii="Arial" w:cs="Arial" w:eastAsia="Arial" w:hAnsi="Arial"/>
          <w:sz w:val="17"/>
          <w:szCs w:val="17"/>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D Distribution Period shall be for the account of the holders of Series D Preferred Units as of the applicable Series D Distribution Record Date.</w:t>
      </w:r>
    </w:p>
    <w:p>
      <w:pPr>
        <w:spacing w:after="0" w:line="68" w:lineRule="exact"/>
        <w:rPr>
          <w:rFonts w:ascii="Arial" w:cs="Arial" w:eastAsia="Arial" w:hAnsi="Arial"/>
          <w:sz w:val="17"/>
          <w:szCs w:val="17"/>
          <w:color w:val="auto"/>
        </w:rPr>
      </w:pPr>
    </w:p>
    <w:p>
      <w:pPr>
        <w:ind w:left="420" w:firstLine="391"/>
        <w:spacing w:after="0" w:line="269" w:lineRule="auto"/>
        <w:tabs>
          <w:tab w:leader="none" w:pos="1088" w:val="left"/>
        </w:tabs>
        <w:numPr>
          <w:ilvl w:val="2"/>
          <w:numId w:val="81"/>
        </w:numPr>
        <w:rPr>
          <w:rFonts w:ascii="Arial" w:cs="Arial" w:eastAsia="Arial" w:hAnsi="Arial"/>
          <w:sz w:val="17"/>
          <w:szCs w:val="17"/>
          <w:color w:val="auto"/>
        </w:rPr>
      </w:pPr>
      <w:r>
        <w:rPr>
          <w:rFonts w:ascii="Arial" w:cs="Arial" w:eastAsia="Arial" w:hAnsi="Arial"/>
          <w:sz w:val="17"/>
          <w:szCs w:val="17"/>
          <w:color w:val="auto"/>
        </w:rPr>
        <w:t>Not later than 5:00 p.m., New York City time, on each Series D Distribution Payment Date, the Partnership shall pay those Series D Distributions, if any, that shall have been declared by the General Partner to Series D Holders on the Record Date for the applicable Series D Distribution. The Record Date (the “</w:t>
      </w:r>
      <w:r>
        <w:rPr>
          <w:rFonts w:ascii="Arial" w:cs="Arial" w:eastAsia="Arial" w:hAnsi="Arial"/>
          <w:sz w:val="17"/>
          <w:szCs w:val="17"/>
          <w:u w:val="single" w:color="auto"/>
          <w:color w:val="auto"/>
        </w:rPr>
        <w:t>Series D Distribution Record Date</w:t>
      </w:r>
      <w:r>
        <w:rPr>
          <w:rFonts w:ascii="Arial" w:cs="Arial" w:eastAsia="Arial" w:hAnsi="Arial"/>
          <w:sz w:val="17"/>
          <w:szCs w:val="17"/>
          <w:color w:val="auto"/>
        </w:rPr>
        <w:t xml:space="preserve">”) for the payment of any Series D Distributions shall be as of the close of business on the first Business Day of the month of the applicable Series D Distribution Payment Date, except that in the case of payments of Series D Distributions in Arrears, the Series D Distribution Record Date with respect to a Series D Distribution Payment Date shall be such date as may be designated by the General Partner in accordance with this </w:t>
      </w:r>
      <w:r>
        <w:rPr>
          <w:rFonts w:ascii="Arial" w:cs="Arial" w:eastAsia="Arial" w:hAnsi="Arial"/>
          <w:sz w:val="17"/>
          <w:szCs w:val="17"/>
          <w:u w:val="single" w:color="auto"/>
          <w:color w:val="auto"/>
        </w:rPr>
        <w:t>Section 5.20</w:t>
      </w:r>
      <w:r>
        <w:rPr>
          <w:rFonts w:ascii="Arial" w:cs="Arial" w:eastAsia="Arial" w:hAnsi="Arial"/>
          <w:sz w:val="17"/>
          <w:szCs w:val="17"/>
          <w:color w:val="auto"/>
        </w:rPr>
        <w:t>. So long as any Series D Preferred Units are Outstanding, no distribution shall be declared or paid or set aside for payment on any Series D Junior Securities (other than a distribution payable solely in Series D Junior Securities) unless full cumulative Series D Distributions have been or contemporaneously are being paid or set apart for payment on all Outstanding Series D Preferred Units (and distributions on any other Series D Parity Securities) through the most recent respective Series D Distribution Payment Date (and</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00"/>
          </w:cols>
          <w:pgMar w:left="1440" w:top="274" w:right="459" w:bottom="1440" w:gutter="0" w:footer="0" w:header="0"/>
        </w:sectPr>
      </w:pPr>
    </w:p>
    <w:bookmarkStart w:id="62" w:name="page63"/>
    <w:bookmarkEnd w:id="62"/>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distribution payment date with respect to such Series D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5.20(b)(ii)(B)</w:t>
      </w:r>
      <w:r>
        <w:rPr>
          <w:rFonts w:ascii="Arial" w:cs="Arial" w:eastAsia="Arial" w:hAnsi="Arial"/>
          <w:sz w:val="16"/>
          <w:szCs w:val="16"/>
          <w:color w:val="auto"/>
        </w:rPr>
        <w:t xml:space="preserve">, if a distribution period with respect to a class of Series D Junior Securities or Series D Parity Securities is shorter than the Series D Distribution Period, the General Partner may declare and pay regular distributions with respect to such Series D Junior Securities or Series D Parity Securities, so long as, at the time of declaration of such distribution, (1) there are no Series D Distributions in Arrears, and (2) the General Partner expects to have sufficient funds to pay the full distribution in respect of the Series D Preferred Units on the next successive Series D Distribution Payment Date. Accumulated Series D Distributions in Arrears for any past Series D Distribution Period may be declared by the General Partner and paid on any date fixed by the General Partner, whether or not a Series D Distribution Payment Date, to Series D Holders on the Record Date for such payment, which may not be less than 10 days before such payment date. Subject to the next succeeding sentence, if all accumulated Series D Distributions in Arrears on all Outstanding Series D Preferred Units and all accumulated distributions in arrears on any Series D Parity Securities shall not have been declared and paid, or if sufficient funds for the payment thereof shall not have been set apart, payment of accumulated distributions in Arrears on the Series D Preferred Units and accumulated distributions in arrears on any such Series D Parity Securities shall be made in order of their respective distribution payment dates, commencing with the earliest distribution payment date. If less than all distributions payable with respect to all Series D Preferred Units and any other Series D Parity Securities are paid, any partial payment shall be made Pro Rata with respect to the Series D Preferred Units and any such other Series D Parity Securities entitled to a distribution payment at such time in proportion to the aggregate distribution amounts remaining due in respect of such Series D Preferred Units and such other Series D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5.20(b)(v)</w:t>
      </w:r>
      <w:r>
        <w:rPr>
          <w:rFonts w:ascii="Arial" w:cs="Arial" w:eastAsia="Arial" w:hAnsi="Arial"/>
          <w:sz w:val="16"/>
          <w:szCs w:val="16"/>
          <w:color w:val="auto"/>
        </w:rPr>
        <w:t xml:space="preserve">, Series D Holders shall not be entitled to any distribution, whether payable in cash, property or Partnership Securities, in excess of full cumulative Series D Distributions. Except insofar as distributions accrue on the amount of any accumulated and unpaid Series D Distributions as described in </w:t>
      </w:r>
      <w:r>
        <w:rPr>
          <w:rFonts w:ascii="Arial" w:cs="Arial" w:eastAsia="Arial" w:hAnsi="Arial"/>
          <w:sz w:val="16"/>
          <w:szCs w:val="16"/>
          <w:u w:val="single" w:color="auto"/>
          <w:color w:val="auto"/>
        </w:rPr>
        <w:t>Section 5.20(b)(ii)(A)</w:t>
      </w:r>
      <w:r>
        <w:rPr>
          <w:rFonts w:ascii="Arial" w:cs="Arial" w:eastAsia="Arial" w:hAnsi="Arial"/>
          <w:sz w:val="16"/>
          <w:szCs w:val="16"/>
          <w:color w:val="auto"/>
        </w:rPr>
        <w:t>, no interest or sum of money in lieu of interest shall be payable in respect of any distribution payment which may be in Arrears on the Series D Preferred Units. So long as the Series D Preferred Units are held of record by the Depositary or its nominee, declared Series D Distributions shall be paid to the Depositary in same-day funds on each Series D Distribution Payment Date or other distribution payment date in the case of payments for Series D Distributions in Arrears.</w:t>
      </w:r>
    </w:p>
    <w:p>
      <w:pPr>
        <w:spacing w:after="0" w:line="285" w:lineRule="exact"/>
        <w:rPr>
          <w:sz w:val="20"/>
          <w:szCs w:val="20"/>
          <w:color w:val="auto"/>
        </w:rPr>
      </w:pPr>
    </w:p>
    <w:p>
      <w:pPr>
        <w:ind w:left="1100" w:hanging="289"/>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Series D Distribution Rate for each Series D Distribution Period in the Series D Floating Rate Period will be</w:t>
      </w:r>
    </w:p>
    <w:p>
      <w:pPr>
        <w:spacing w:after="0" w:line="23" w:lineRule="exact"/>
        <w:rPr>
          <w:rFonts w:ascii="Arial" w:cs="Arial" w:eastAsia="Arial" w:hAnsi="Arial"/>
          <w:sz w:val="18"/>
          <w:szCs w:val="18"/>
          <w:color w:val="auto"/>
        </w:rPr>
      </w:pPr>
    </w:p>
    <w:p>
      <w:pPr>
        <w:jc w:val="both"/>
        <w:ind w:left="420" w:right="80"/>
        <w:spacing w:after="0" w:line="255" w:lineRule="auto"/>
        <w:rPr>
          <w:rFonts w:ascii="Arial" w:cs="Arial" w:eastAsia="Arial" w:hAnsi="Arial"/>
          <w:sz w:val="18"/>
          <w:szCs w:val="18"/>
          <w:color w:val="auto"/>
        </w:rPr>
      </w:pPr>
      <w:r>
        <w:rPr>
          <w:rFonts w:ascii="Arial" w:cs="Arial" w:eastAsia="Arial" w:hAnsi="Arial"/>
          <w:sz w:val="18"/>
          <w:szCs w:val="18"/>
          <w:color w:val="auto"/>
        </w:rPr>
        <w:t>determined by the Calculation Agent using Three-Month LIBOR as in effect on the Distribution Determination Date for such Series D Distribution Period. The Calculation Agent then will add the spread of 4.738% per annum to Three-Month LIBOR as determined on the applicable Distribution Determination Date.</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40" w:firstLine="391"/>
        <w:spacing w:after="0" w:line="279" w:lineRule="auto"/>
        <w:tabs>
          <w:tab w:leader="none" w:pos="10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20" w:firstLine="391"/>
        <w:spacing w:after="0" w:line="259"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00"/>
          </w:cols>
          <w:pgMar w:left="1440" w:top="274" w:right="459" w:bottom="1440" w:gutter="0" w:footer="0" w:header="0"/>
        </w:sectPr>
      </w:pPr>
    </w:p>
    <w:bookmarkStart w:id="63" w:name="page64"/>
    <w:bookmarkEnd w:id="63"/>
    <w:p>
      <w:pPr>
        <w:ind w:left="420" w:right="480" w:firstLine="391"/>
        <w:spacing w:after="0" w:line="263" w:lineRule="auto"/>
        <w:tabs>
          <w:tab w:leader="none" w:pos="1088"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otherwise determined by the General Partner, Series D Distributions shall be deemed to have been paid out of deductions from Available Cash with respect to the Quarter ended immediately preceding the Quarter in which the Series D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D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40" w:firstLine="391"/>
        <w:spacing w:after="0" w:line="269" w:lineRule="auto"/>
        <w:tabs>
          <w:tab w:leader="none" w:pos="1088"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D Preferred Units, voting as a separate class, the General Partner shall not adopt any amendment to this Agreement that the General Partner determines would have a material adverse effect on the powers, preferences, duties, or special rights of the Series D Preferred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(1) subject to </w:t>
      </w:r>
      <w:r>
        <w:rPr>
          <w:rFonts w:ascii="Arial" w:cs="Arial" w:eastAsia="Arial" w:hAnsi="Arial"/>
          <w:sz w:val="17"/>
          <w:szCs w:val="17"/>
          <w:u w:val="single" w:color="auto"/>
          <w:color w:val="auto"/>
        </w:rPr>
        <w:t>Section 5.20(b)(iii)(C)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5.20(b)(iii)(B)</w:t>
      </w:r>
      <w:r>
        <w:rPr>
          <w:rFonts w:ascii="Arial" w:cs="Arial" w:eastAsia="Arial" w:hAnsi="Arial"/>
          <w:sz w:val="17"/>
          <w:szCs w:val="17"/>
          <w:color w:val="auto"/>
        </w:rPr>
        <w:t xml:space="preserve"> and (2) for purposes of this </w:t>
      </w:r>
      <w:r>
        <w:rPr>
          <w:rFonts w:ascii="Arial" w:cs="Arial" w:eastAsia="Arial" w:hAnsi="Arial"/>
          <w:sz w:val="17"/>
          <w:szCs w:val="17"/>
          <w:u w:val="single" w:color="auto"/>
          <w:color w:val="auto"/>
        </w:rPr>
        <w:t>Section 5.20(b)(iii)(B)</w:t>
      </w:r>
      <w:r>
        <w:rPr>
          <w:rFonts w:ascii="Arial" w:cs="Arial" w:eastAsia="Arial" w:hAnsi="Arial"/>
          <w:sz w:val="17"/>
          <w:szCs w:val="17"/>
          <w:color w:val="auto"/>
        </w:rPr>
        <w:t>, no amendment of this Agreement in connection with a merger or other transaction in which the Series D Preferred Units remain Outstanding with the terms thereof materially unchanged in any respect adverse to the Series D Holders (as determined by the General Partner) shall be deemed to materially and adversely affect the powers, preferences, duties, or special rights of the Series D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D Preferred Units, voting as a class together with holders of any other Series D Parity Securities upon which like voting rights have been conferred and are exercisable, the Partnership shall not (x) create or issue any Series D Parity Securities (including any additional Series D Preferred Units) if the cumulative distributions payable on Outstanding Series D Preferred Units (or any Series D Parity Securities, if the holders of such Series D Parity Securities vote as a class together with the Series D Holders pursuant to this </w:t>
      </w:r>
      <w:r>
        <w:rPr>
          <w:rFonts w:ascii="Arial" w:cs="Arial" w:eastAsia="Arial" w:hAnsi="Arial"/>
          <w:sz w:val="16"/>
          <w:szCs w:val="16"/>
          <w:u w:val="single" w:color="auto"/>
          <w:color w:val="auto"/>
        </w:rPr>
        <w:t>Section 5.20(b)(iii)(C))</w:t>
      </w:r>
      <w:r>
        <w:rPr>
          <w:rFonts w:ascii="Arial" w:cs="Arial" w:eastAsia="Arial" w:hAnsi="Arial"/>
          <w:sz w:val="16"/>
          <w:szCs w:val="16"/>
          <w:color w:val="auto"/>
        </w:rPr>
        <w:t xml:space="preserve"> are in Arrears or (y) create or issue any Series D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in which the Series D Holders are entitled to vote as a class (whether separately or together with the holders of any Series D Parity Securities), such Series D Holders shall be entitled to one vote per Series D Preferred Unit. Any Series D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Sections 5.20(b)(iii)(B)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5.20(b)(iii)(C)</w:t>
      </w:r>
      <w:r>
        <w:rPr>
          <w:rFonts w:ascii="Arial" w:cs="Arial" w:eastAsia="Arial" w:hAnsi="Arial"/>
          <w:sz w:val="18"/>
          <w:szCs w:val="18"/>
          <w:color w:val="auto"/>
        </w:rPr>
        <w:t>, no vote of the Series D Holders shall be required if, at or prior to the time when such action is to take effect, provision is made for the redemption of all Series D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D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40" w:firstLine="391"/>
        <w:spacing w:after="0" w:line="289" w:lineRule="auto"/>
        <w:tabs>
          <w:tab w:leader="none" w:pos="109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The Partnership shall have the right (1) at any time, and from time to time, on or after August 15, 2023 or (2) at any time within 120 days after the conclusion of any review or appeal process instituted by the Partnership following the occurrence of a Series D Rating Event, in each case, to redeem the Series D Preferred Units, which redemption may be in whole or in part (except with respect to a redemption pursuant to clause (2)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D Redemption Date</w:t>
      </w:r>
      <w:r>
        <w:rPr>
          <w:rFonts w:ascii="Arial" w:cs="Arial" w:eastAsia="Arial" w:hAnsi="Arial"/>
          <w:sz w:val="16"/>
          <w:szCs w:val="16"/>
          <w:color w:val="auto"/>
        </w:rPr>
        <w:t xml:space="preserve">”). The Partnership shall effect any such redemption by paying cash for each Series D Preferred Unit to be redeemed equal to 100% (in the case of a redemption described in clause (1)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xml:space="preserve">, or 102% (in the case of a redemption described in clause (2)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of the Series D Liquidation Preference for such Series D Preferred Unit on such Series D Redemption Date plus an amount equal to all unpaid Series D Distributions</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00"/>
          </w:cols>
          <w:pgMar w:left="1440" w:top="274" w:right="459" w:bottom="1440" w:gutter="0" w:footer="0" w:header="0"/>
        </w:sectPr>
      </w:pPr>
    </w:p>
    <w:bookmarkStart w:id="64" w:name="page65"/>
    <w:bookmarkEnd w:id="64"/>
    <w:p>
      <w:pPr>
        <w:ind w:left="42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thereon from the date of issuance to, but excluding, the Series D Redemption Date (whether or not such distributions shall have been declared) (the “</w:t>
      </w:r>
      <w:r>
        <w:rPr>
          <w:rFonts w:ascii="Arial" w:cs="Arial" w:eastAsia="Arial" w:hAnsi="Arial"/>
          <w:sz w:val="18"/>
          <w:szCs w:val="18"/>
          <w:u w:val="single" w:color="auto"/>
          <w:color w:val="auto"/>
        </w:rPr>
        <w:t>Series D Redemption Price</w:t>
      </w:r>
      <w:r>
        <w:rPr>
          <w:rFonts w:ascii="Arial" w:cs="Arial" w:eastAsia="Arial" w:hAnsi="Arial"/>
          <w:sz w:val="18"/>
          <w:szCs w:val="18"/>
          <w:color w:val="auto"/>
        </w:rPr>
        <w:t>”). So long as the Series D Preferred Units to be redeemed are held of record by the Depositary or the nominee of the Depositary, the Series D Redemption Price shall be paid by the Paying Agent to the Depositary on the Series D Redemption Date.</w:t>
      </w:r>
    </w:p>
    <w:p>
      <w:pPr>
        <w:spacing w:after="0" w:line="79" w:lineRule="exact"/>
        <w:rPr>
          <w:sz w:val="20"/>
          <w:szCs w:val="20"/>
          <w:color w:val="auto"/>
        </w:rPr>
      </w:pPr>
    </w:p>
    <w:p>
      <w:pPr>
        <w:ind w:left="420" w:right="80" w:firstLine="391"/>
        <w:spacing w:after="0" w:line="269" w:lineRule="auto"/>
        <w:tabs>
          <w:tab w:leader="none" w:pos="108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D Redemption Date to the Series D Holders (as of 5:00 p.m. New York City time on the Business Day next preceding the day on which notice is given) of any Series D Preferred Units to be redeemed as such Series D Holders’ names appear on the books of the Transfer Agent and at the address of such Series D Holders shown therein. Such notice (the “</w:t>
      </w:r>
      <w:r>
        <w:rPr>
          <w:rFonts w:ascii="Arial" w:cs="Arial" w:eastAsia="Arial" w:hAnsi="Arial"/>
          <w:sz w:val="17"/>
          <w:szCs w:val="17"/>
          <w:u w:val="single" w:color="auto"/>
          <w:color w:val="auto"/>
        </w:rPr>
        <w:t>Series D Redemption Notice</w:t>
      </w:r>
      <w:r>
        <w:rPr>
          <w:rFonts w:ascii="Arial" w:cs="Arial" w:eastAsia="Arial" w:hAnsi="Arial"/>
          <w:sz w:val="17"/>
          <w:szCs w:val="17"/>
          <w:color w:val="auto"/>
        </w:rPr>
        <w:t>”) shall state, as applicable: (1) the Series D Redemption Date, (2) the number of Series D Preferred Units to be redeemed and, if less than all Outstanding Series D Preferred Units are to be redeemed, the number (and in the case of Series D Preferred Units in certificated form, the identification) of Series D Preferred Units to be redeemed from such Series D Holder, (3) the Series D Redemption Price, (4) the place where any Series D Preferred Units in certificated form are to be redeemed and shall be presented and surrendered for payment of the Series D Redemption Price therefor (which shall occur automatically if the Certificate representing such Series D Preferred Units is issued in the name of the Depositary or its nominee), and (5) that distributions on the Series D Preferred Units to be redeemed shall cease to accumulate from and after such Series D Redemption Date.</w:t>
      </w:r>
    </w:p>
    <w:p>
      <w:pPr>
        <w:spacing w:after="0" w:line="70" w:lineRule="exact"/>
        <w:rPr>
          <w:rFonts w:ascii="Arial" w:cs="Arial" w:eastAsia="Arial" w:hAnsi="Arial"/>
          <w:sz w:val="17"/>
          <w:szCs w:val="17"/>
          <w:color w:val="auto"/>
        </w:rPr>
      </w:pPr>
    </w:p>
    <w:p>
      <w:pPr>
        <w:ind w:left="420" w:right="100" w:firstLine="391"/>
        <w:spacing w:after="0" w:line="293" w:lineRule="auto"/>
        <w:tabs>
          <w:tab w:leader="none" w:pos="10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D Preferred Units, the number of Series D Preferred Units to be redeemed shall be determined by the General Partner, and such Series D Preferred Units shall be redeemed by such method of selection as the Depositary shall determine, either Pro Rata or by lot, with adjustments to avoid redemption of fractional Series D Preferred Units. The aggregate Series D Redemption Price for any such partial redemption of the Outstanding Series D Preferred Units shall be allocated correspondingly among the redeemed Series D Preferred Units. The Series D Preferred Units not redeemed shall remain Outstanding and entitled to all the rights, preferences and duties provided in this </w:t>
      </w:r>
      <w:r>
        <w:rPr>
          <w:rFonts w:ascii="Arial" w:cs="Arial" w:eastAsia="Arial" w:hAnsi="Arial"/>
          <w:sz w:val="16"/>
          <w:szCs w:val="16"/>
          <w:u w:val="single" w:color="auto"/>
          <w:color w:val="auto"/>
        </w:rPr>
        <w:t>Section 5.20</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7" w:lineRule="auto"/>
        <w:tabs>
          <w:tab w:leader="none" w:pos="1098"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D Redemption Notice, the Partnership shall deposit with the Paying Agent funds sufficient to redeem the Series D Preferred Units as to which such Series D Redemption Notice shall have been given, no later than 10:00 a.m. New York City time on the Series D Redemption Date, and shall give the Paying Agent irrevocable instructions and authority to pay the Series D Redemption Price to each Series D Holder whose Series D Preferred Units are to be redeemed upon surrender or deemed surrender (which shall occur automatically if the Certificate representing such Series D Preferred Units is issued in the name of the Depositary or its nominee) of the Certificates therefor as set forth in the Series D Redemption Notice. If a Series D Redemption Notice shall have been given, from and after the Series D Redemption Date, unless the Partnership defaults in providing funds sufficient for such redemption at the time and place specified for payment pursuant to the Series D Redemption Notice, all Series D Distributions on such Series D Preferred Units to be redeemed shall cease to accumulate and all rights of holders of such Series D Preferred Units as Limited Partners with respect to such Series D Preferred Units to be redeemed shall cease, except the right to receive the Series D Redemption Price, and such Series D Preferred Units shall not thereafter be transferred on the books of the Transfer Agent or be deemed to be Outstanding for any purpose whatsoever. The Series D Holders shall have no claim to the interest income, if any, earned on funds deposited with the Paying Agent. Any funds deposited with the Paying Agent hereunder by the Partnership for any reason, including redemption of Series D Preferred Units, that remain unclaimed or unpaid after one year after the applicable Series D Redemption Date or other payment date, as applicable, shall be, to the extent permitted by law, repaid to the Partnership upon its written request, after which repayment the Series D Holders entitled to such redemption</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00"/>
          </w:cols>
          <w:pgMar w:left="1440" w:top="274" w:right="459" w:bottom="1440" w:gutter="0" w:footer="0" w:header="0"/>
        </w:sectPr>
      </w:pPr>
    </w:p>
    <w:bookmarkStart w:id="65" w:name="page66"/>
    <w:bookmarkEnd w:id="65"/>
    <w:p>
      <w:pPr>
        <w:ind w:left="42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payment shall have recourse only to the Partnership. Notwithstanding any Series D Redemption Notice, there shall be no redemption of any Series D Preferred Units called for redemption until funds sufficient to pay the full Series D Redemption Price of such Series D Preferred Units shall have been deposited by the Partnership with the Paying Agent.</w:t>
      </w:r>
    </w:p>
    <w:p>
      <w:pPr>
        <w:spacing w:after="0" w:line="57" w:lineRule="exact"/>
        <w:rPr>
          <w:sz w:val="20"/>
          <w:szCs w:val="20"/>
          <w:color w:val="auto"/>
        </w:rPr>
      </w:pPr>
    </w:p>
    <w:p>
      <w:pPr>
        <w:ind w:left="420" w:right="120" w:firstLine="391"/>
        <w:spacing w:after="0" w:line="273" w:lineRule="auto"/>
        <w:tabs>
          <w:tab w:leader="none" w:pos="1078"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Series D Preferred Units that are redeemed or otherwise acquired by the Partnership shall be cancelled. If only a portion of the Series D Preferred Units represented by a Certificate shall have been called for redemption, upon surrender of the Certificate to the Paying Agent (which shall occur automatically if the Certificate representing such Series D Preferred Units is registered in the name of the Depositary or its nominee), the Partnership shall issue and the Paying Agent shall deliver to the Series D Holders a new Certificate (or adjust the applicable book-entry account) representing the number of Series D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right="40" w:firstLine="391"/>
        <w:spacing w:after="0" w:line="289" w:lineRule="auto"/>
        <w:tabs>
          <w:tab w:leader="none" w:pos="1068"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5.20</w:t>
      </w:r>
      <w:r>
        <w:rPr>
          <w:rFonts w:ascii="Arial" w:cs="Arial" w:eastAsia="Arial" w:hAnsi="Arial"/>
          <w:sz w:val="16"/>
          <w:szCs w:val="16"/>
          <w:color w:val="auto"/>
        </w:rPr>
        <w:t xml:space="preserve">, in the event that full cumulative distributions on the Series D Preferred Units and any Series D Parity Securities shall not have been paid or declared and set aside for payment, the Partnership shall not be permitted to repurchase, redeem or otherwise acquire, in whole or in part, any Series D Preferred Units or Series D Parity Securities except pursuant to a purchase or exchange offer made on the same relative terms to all Series D Holders and holders of any Series D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D Preferred Units are Outstanding, the Partnership shall not be permitted to redeem, repurchase or otherwise acquire any Common Units or any other Series D Junior Securities unless full cumulative distributions on the Series D Preferred Units and any Series D Parity Securities for all prior and the then-ending Series D Distribution Periods, with respect to the Series D Preferred Units, and all prior and then ending distribution periods, with respect to any such Series D Parity Securities, shall have been paid or declared and set aside for payment.</w:t>
      </w:r>
    </w:p>
    <w:p>
      <w:pPr>
        <w:spacing w:after="0" w:line="58" w:lineRule="exact"/>
        <w:rPr>
          <w:rFonts w:ascii="Arial" w:cs="Arial" w:eastAsia="Arial" w:hAnsi="Arial"/>
          <w:sz w:val="16"/>
          <w:szCs w:val="16"/>
          <w:color w:val="auto"/>
        </w:rPr>
      </w:pPr>
    </w:p>
    <w:p>
      <w:pPr>
        <w:ind w:left="-20" w:firstLine="408"/>
        <w:spacing w:after="0" w:line="285" w:lineRule="auto"/>
        <w:tabs>
          <w:tab w:leader="none" w:pos="63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D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D Senior Securities or Series D Parity Securities), (A) first, any accumulated and unpaid distributions on the Series D Preferred Units (regardless of whether previously declared) and (B) then, any positive value in each such holder’s Capital Account in respect of such Series D Preferred Units. If in the year of such dissolution and winding up, or sale, exchange, or other disposition of all or substantially all of the assets of the Partnership, any such Record Holder’s Capital Account in respect of such Series D Preferred Units is less than the aggregate Series D Base Liquidation Preference of such Series D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D Parity Securities upon which like allocation and distribution rights have been conferred), items of gross income and gain shall be allocated to all Unitholders then holding Series D Preferred Units, Pro Rata, until the Capital Account in respect of each Outstanding Series D Preferred Unit is equal to the Series D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like allocation rights have been conferred upon other Series D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then items of gross income and gain shall be allocated to all Unitholders then holding Series D Preferred Units and such Series D Parity Securities, Pro Rata, until the Capital Account in respect of each Outstanding Series D Preferred Unit and such Series D Parity Security is equal to the applicable liquidation preference (and no other allocation</w:t>
      </w:r>
    </w:p>
    <w:p>
      <w:pPr>
        <w:spacing w:after="0" w:line="1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00"/>
          </w:cols>
          <w:pgMar w:left="1440" w:top="274" w:right="459" w:bottom="1440" w:gutter="0" w:footer="0" w:header="0"/>
        </w:sectPr>
      </w:pPr>
    </w:p>
    <w:bookmarkStart w:id="66" w:name="page67"/>
    <w:bookmarkEnd w:id="66"/>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pursuant to this Agreement shall reverse the effect of such allocation). If in the year of such dissolution and winding up any such Record Holder’s Capital Account in respect of such Series D Preferred Units is less than the aggregate Series D Base Liquidation Preference of such Series D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D Preferred Units, Pro Rata, until the Capital Account in respect of each such Outstanding Series D Preferred Unit after making allocations pursuant to this and the immediately preceding sentence is equal to the Series D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like allocation rights have been conferred upon other Series D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w:t>
      </w:r>
    </w:p>
    <w:p>
      <w:pPr>
        <w:spacing w:after="0" w:line="6"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5.22(b)(v)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5.23(b)(v)</w:t>
      </w:r>
      <w:r>
        <w:rPr>
          <w:rFonts w:ascii="Arial" w:cs="Arial" w:eastAsia="Arial" w:hAnsi="Arial"/>
          <w:sz w:val="17"/>
          <w:szCs w:val="17"/>
          <w:color w:val="auto"/>
        </w:rPr>
        <w:t xml:space="preserve">), then any such items of gross income and gain shall be reallocated to all Unitholders then holding Series D Preferred Units and such Series D Parity Securities, Pro Rata, until the Capital Account in respect of each Outstanding Series D Preferred Unit and such Series D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D Preferred Units and any Series D Parity Securities, as applicable, any remaining Net Termination Gain or Net Termination Loss shall be allocated to the Partners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as the case may be. At the time of the dissolution of the Partnership, subject to Section 17-804 of the Delaware Act, the Record Holders of the Series D Preferred Units shall become entitled to receive any distributions in respect of the Series D Preferred Units that are accrued and unpaid as of the date of such distribution, and shall have the status of, and shall be entitled to all remedies available to, a creditor of the Partnership, and such entitlement of the Record Holders of the Series D Preferred Units to such accrued and unpaid distributions shall have priority over any entitlement of any other Partners or Assignees (other than holders of any Series D Senior Securities or Series D Parity Securities) with respect to any distributions by the Partnership to such other Partners or Assignees;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General Partner, as such, will have no liability for any obligations with respect to such distributions to any Record Holder(s) of Series D Preferred Units.</w:t>
      </w:r>
    </w:p>
    <w:p>
      <w:pPr>
        <w:spacing w:after="0" w:line="73" w:lineRule="exact"/>
        <w:rPr>
          <w:sz w:val="20"/>
          <w:szCs w:val="20"/>
          <w:color w:val="auto"/>
        </w:rPr>
      </w:pPr>
    </w:p>
    <w:p>
      <w:pPr>
        <w:ind w:right="800" w:firstLine="408"/>
        <w:spacing w:after="0" w:line="277"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D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senior to any Series D Junior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on a parity with any Series D Parity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junior to any Series D Senior Securities; and</w:t>
      </w:r>
    </w:p>
    <w:p>
      <w:pPr>
        <w:spacing w:after="0" w:line="117" w:lineRule="exact"/>
        <w:rPr>
          <w:rFonts w:ascii="Arial" w:cs="Arial" w:eastAsia="Arial" w:hAnsi="Arial"/>
          <w:sz w:val="18"/>
          <w:szCs w:val="18"/>
          <w:color w:val="auto"/>
        </w:rPr>
      </w:pPr>
    </w:p>
    <w:p>
      <w:pPr>
        <w:ind w:left="440" w:right="500" w:firstLine="391"/>
        <w:spacing w:after="0" w:line="277" w:lineRule="auto"/>
        <w:tabs>
          <w:tab w:leader="none" w:pos="1118" w:val="left"/>
        </w:tabs>
        <w:numPr>
          <w:ilvl w:val="1"/>
          <w:numId w:val="89"/>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D Preferred Units shall not have the benefit of any sinking fund.</w:t>
      </w:r>
    </w:p>
    <w:p>
      <w:pPr>
        <w:spacing w:after="0" w:line="117" w:lineRule="exact"/>
        <w:rPr>
          <w:rFonts w:ascii="Arial" w:cs="Arial" w:eastAsia="Arial" w:hAnsi="Arial"/>
          <w:sz w:val="18"/>
          <w:szCs w:val="18"/>
          <w:color w:val="auto"/>
        </w:rPr>
      </w:pPr>
    </w:p>
    <w:p>
      <w:pPr>
        <w:ind w:right="80" w:firstLine="408"/>
        <w:spacing w:after="0" w:line="275" w:lineRule="auto"/>
        <w:tabs>
          <w:tab w:leader="none" w:pos="80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D Holder as the true, lawful, and absolute owner of the applicable Series D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D Preferred Units may be listed or admitted to trading, if any.</w:t>
      </w:r>
    </w:p>
    <w:p>
      <w:pPr>
        <w:spacing w:after="0" w:line="68" w:lineRule="exact"/>
        <w:rPr>
          <w:rFonts w:ascii="Arial" w:cs="Arial" w:eastAsia="Arial" w:hAnsi="Arial"/>
          <w:sz w:val="17"/>
          <w:szCs w:val="17"/>
          <w:color w:val="auto"/>
        </w:rPr>
      </w:pPr>
    </w:p>
    <w:p>
      <w:pPr>
        <w:ind w:right="740" w:firstLine="408"/>
        <w:spacing w:after="0" w:line="277"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 The Series D Preferred Units and the Series D Holders shall not have any designations, preferences, rights, powers or duties, other than as set forth in this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40"/>
          </w:cols>
          <w:pgMar w:left="1420" w:top="274" w:right="439" w:bottom="1440" w:gutter="0" w:footer="0" w:header="0"/>
        </w:sectPr>
      </w:pPr>
    </w:p>
    <w:bookmarkStart w:id="67" w:name="page68"/>
    <w:bookmarkEnd w:id="67"/>
    <w:p>
      <w:pPr>
        <w:ind w:left="5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D Holders, other than the implied contractual covenant of good faith and fair dealing.</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5.21 Establishment of Series E Preferred Units.</w:t>
      </w:r>
    </w:p>
    <w:p>
      <w:pPr>
        <w:spacing w:after="0" w:line="117" w:lineRule="exact"/>
        <w:rPr>
          <w:sz w:val="20"/>
          <w:szCs w:val="20"/>
          <w:color w:val="auto"/>
        </w:rPr>
      </w:pPr>
    </w:p>
    <w:p>
      <w:pPr>
        <w:ind w:right="80" w:firstLine="419"/>
        <w:spacing w:after="0" w:line="254"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Partnership hereby designates and creates a class of Partnership Securities to be designated as “7.600% Series E Fixed-to-Floating Rate Cumulative Redeemable Perpetual Preferred Units” (the “Series E Preferred Units”), having the preferences, rights, powers, and duties set forth herein, including this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Each Series E Preferred Unit shall be identical in all respects to every other Series E Preferred Unit, except as to the respective dates from which the Series E Liquidation Preference shall increase or from which Series E Distributions may begin accruing, to the extent such dates may differ. The Series E Preferred Units represent perpetual equity interests in the Partnership and shall not give rise to a claim by the Partnership or a Series E Holder for conversion or, except as set forth in </w:t>
      </w:r>
      <w:r>
        <w:rPr>
          <w:rFonts w:ascii="Arial" w:cs="Arial" w:eastAsia="Arial" w:hAnsi="Arial"/>
          <w:sz w:val="18"/>
          <w:szCs w:val="18"/>
          <w:u w:val="single" w:color="auto"/>
          <w:color w:val="auto"/>
        </w:rPr>
        <w:t>Section 5.21(b)(iv)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160" w:firstLine="419"/>
        <w:spacing w:after="0" w:line="277" w:lineRule="auto"/>
        <w:tabs>
          <w:tab w:leader="none" w:pos="67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Rights of Series E Preferred Units</w:t>
      </w:r>
      <w:r>
        <w:rPr>
          <w:rFonts w:ascii="Arial" w:cs="Arial" w:eastAsia="Arial" w:hAnsi="Arial"/>
          <w:sz w:val="18"/>
          <w:szCs w:val="18"/>
          <w:color w:val="auto"/>
        </w:rPr>
        <w:t>. The Series E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Series E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20" w:firstLine="391"/>
        <w:spacing w:after="0" w:line="277" w:lineRule="auto"/>
        <w:tabs>
          <w:tab w:leader="none" w:pos="1658" w:val="left"/>
        </w:tabs>
        <w:numPr>
          <w:ilvl w:val="3"/>
          <w:numId w:val="90"/>
        </w:numPr>
        <w:rPr>
          <w:rFonts w:ascii="Arial" w:cs="Arial" w:eastAsia="Arial" w:hAnsi="Arial"/>
          <w:sz w:val="18"/>
          <w:szCs w:val="18"/>
          <w:color w:val="auto"/>
        </w:rPr>
      </w:pPr>
      <w:r>
        <w:rPr>
          <w:rFonts w:ascii="Arial" w:cs="Arial" w:eastAsia="Arial" w:hAnsi="Arial"/>
          <w:sz w:val="18"/>
          <w:szCs w:val="18"/>
          <w:color w:val="auto"/>
        </w:rPr>
        <w:t>The authorized number of Series E Preferred Units shall be unlimited. Series E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60" w:firstLine="391"/>
        <w:spacing w:after="0" w:line="287" w:lineRule="auto"/>
        <w:tabs>
          <w:tab w:leader="none" w:pos="1648" w:val="left"/>
        </w:tabs>
        <w:numPr>
          <w:ilvl w:val="3"/>
          <w:numId w:val="90"/>
        </w:numPr>
        <w:rPr>
          <w:rFonts w:ascii="Arial" w:cs="Arial" w:eastAsia="Arial" w:hAnsi="Arial"/>
          <w:sz w:val="16"/>
          <w:szCs w:val="16"/>
          <w:color w:val="auto"/>
        </w:rPr>
      </w:pPr>
      <w:r>
        <w:rPr>
          <w:rFonts w:ascii="Arial" w:cs="Arial" w:eastAsia="Arial" w:hAnsi="Arial"/>
          <w:sz w:val="16"/>
          <w:szCs w:val="16"/>
          <w:color w:val="auto"/>
        </w:rPr>
        <w:t>The Series E Preferred Units shall be represented by one or more global Certificates registered in the name of the Depositary or its nominee, and no Series E Holder shall be entitled to receive a definitive Certificate evidencing its Series E Preferred Units, unless (1) requested by a Series E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90"/>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E Preferred Units and the General Partner shall have not selected a substitute Depositary within 60 calendar days thereafter. So long as the Depositary shall have been appointed and is serving with respect to the Series E Preferred Units, payments and communications made by the Partnership to Series E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7" w:lineRule="auto"/>
        <w:tabs>
          <w:tab w:leader="none" w:pos="1658" w:val="left"/>
        </w:tabs>
        <w:numPr>
          <w:ilvl w:val="3"/>
          <w:numId w:val="90"/>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E Preferred Unit shall be cumulative and shall accumulate at the applicable Series E Distribution Rate from and including [ ● ], 2021 (or, for any subsequently issued and newly Outstanding Series E Preferred Units, from and including the Series E Distribution Payment Date immediately preceding the issue date of such Series E Preferred Units) until such time as the Partnership pays the Series E Distribution or redeems such Series E Preferred Unit in accordance with </w:t>
      </w:r>
      <w:r>
        <w:rPr>
          <w:rFonts w:ascii="Arial" w:cs="Arial" w:eastAsia="Arial" w:hAnsi="Arial"/>
          <w:sz w:val="16"/>
          <w:szCs w:val="16"/>
          <w:u w:val="single" w:color="auto"/>
          <w:color w:val="auto"/>
        </w:rPr>
        <w:t>Section 5.21(b)(iv)</w:t>
      </w:r>
      <w:r>
        <w:rPr>
          <w:rFonts w:ascii="Arial" w:cs="Arial" w:eastAsia="Arial" w:hAnsi="Arial"/>
          <w:sz w:val="16"/>
          <w:szCs w:val="16"/>
          <w:color w:val="auto"/>
        </w:rPr>
        <w:t xml:space="preserve">, whether or not such Series E Distributions shall have been declared. Series E Holders shall be entitled to receive Series E Distributions from time to time out of any assets of the Partnership legally available for the payment of distributions at the Series E Distribution Rate per Series E Preferred Unit when, as, and, if declared by the General Partner. Series E Distributions, to the extent declared by the General Partner to be paid by the Partnership in accordance with this </w:t>
      </w:r>
      <w:r>
        <w:rPr>
          <w:rFonts w:ascii="Arial" w:cs="Arial" w:eastAsia="Arial" w:hAnsi="Arial"/>
          <w:sz w:val="16"/>
          <w:szCs w:val="16"/>
          <w:u w:val="single" w:color="auto"/>
          <w:color w:val="auto"/>
        </w:rPr>
        <w:t>Section 5.21(b)(ii)</w:t>
      </w:r>
      <w:r>
        <w:rPr>
          <w:rFonts w:ascii="Arial" w:cs="Arial" w:eastAsia="Arial" w:hAnsi="Arial"/>
          <w:sz w:val="16"/>
          <w:szCs w:val="16"/>
          <w:color w:val="auto"/>
        </w:rPr>
        <w:t>, shall be paid, in Arrears, on each Series E Distribution Payment Date. Series E Distributions shall accumulate in each Series E Distribution Period from and including the preceding Series E Distribution Payment Date (other than the initial Series E Distribution Period, which shall commence on and include [ ● ], 2021), to, but excluding, the next Series E Distribution Payment Date for such Series E Distribution Period; provided that distributions shall accrue on accumulated</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68" w:name="page69"/>
    <w:bookmarkEnd w:id="68"/>
    <w:p>
      <w:pPr>
        <w:ind w:lef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unpaid Series E Distributions at the Series E Distribution Rate. If any Series E Distribution Payment Date otherwise would occur on a date that is not a Business Day, declared Series E Distributions shall be paid on the immediately succeeding Business Day without the accumulation of additional distributions.</w:t>
      </w:r>
    </w:p>
    <w:p>
      <w:pPr>
        <w:spacing w:after="0" w:line="76" w:lineRule="exact"/>
        <w:rPr>
          <w:sz w:val="20"/>
          <w:szCs w:val="20"/>
          <w:color w:val="auto"/>
        </w:rPr>
      </w:pPr>
    </w:p>
    <w:p>
      <w:pPr>
        <w:ind w:left="420" w:firstLine="383"/>
        <w:spacing w:after="0" w:line="284" w:lineRule="auto"/>
        <w:rPr>
          <w:sz w:val="20"/>
          <w:szCs w:val="20"/>
          <w:color w:val="auto"/>
        </w:rPr>
      </w:pPr>
      <w:r>
        <w:rPr>
          <w:rFonts w:ascii="Arial" w:cs="Arial" w:eastAsia="Arial" w:hAnsi="Arial"/>
          <w:sz w:val="16"/>
          <w:szCs w:val="16"/>
          <w:color w:val="auto"/>
        </w:rPr>
        <w:t>During the Series E Fixed Rate Period, Series E Distributions shall be payable based on a 360- day year consisting of twelve 30 day months. During the Series E Floating Rate Period, Series E Distributions shall be computed by multiplying the Series E Distribution Rate by a fraction, the numerator of which will be the actual number of days elapsed during that Series E Distribution Period (determined by including the first day of such Series E Distribution Period and excluding the last day, which is the Series E Distribution Payment Date), and the denominator of which will be 360, and by multiplying the result by the aggregate Series E Liquidation Preference of all Outstanding Series E Preferred Units. All Series E Distributions that are (1) accumulated and unpaid or</w:t>
      </w:r>
    </w:p>
    <w:p>
      <w:pPr>
        <w:spacing w:after="0" w:line="4" w:lineRule="exact"/>
        <w:rPr>
          <w:sz w:val="20"/>
          <w:szCs w:val="20"/>
          <w:color w:val="auto"/>
        </w:rPr>
      </w:pPr>
    </w:p>
    <w:p>
      <w:pPr>
        <w:ind w:left="420" w:right="60" w:firstLine="8"/>
        <w:spacing w:after="0" w:line="253"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payable by the Partnership pursuant to this </w:t>
      </w:r>
      <w:r>
        <w:rPr>
          <w:rFonts w:ascii="Arial" w:cs="Arial" w:eastAsia="Arial" w:hAnsi="Arial"/>
          <w:sz w:val="18"/>
          <w:szCs w:val="18"/>
          <w:u w:val="single" w:color="auto"/>
          <w:color w:val="auto"/>
        </w:rPr>
        <w:t>Section 5.21(b)(ii)</w:t>
      </w:r>
      <w:r>
        <w:rPr>
          <w:rFonts w:ascii="Arial" w:cs="Arial" w:eastAsia="Arial" w:hAnsi="Arial"/>
          <w:sz w:val="18"/>
          <w:szCs w:val="18"/>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E Distribution Period shall be for the account of the holders of Series E Preferred Units as of the applicable Series E Distribution Record Date.</w:t>
      </w:r>
    </w:p>
    <w:p>
      <w:pPr>
        <w:spacing w:after="0" w:line="84" w:lineRule="exact"/>
        <w:rPr>
          <w:rFonts w:ascii="Arial" w:cs="Arial" w:eastAsia="Arial" w:hAnsi="Arial"/>
          <w:sz w:val="18"/>
          <w:szCs w:val="18"/>
          <w:color w:val="auto"/>
        </w:rPr>
      </w:pPr>
    </w:p>
    <w:p>
      <w:pPr>
        <w:ind w:left="420" w:right="40" w:firstLine="391"/>
        <w:spacing w:after="0" w:line="285" w:lineRule="auto"/>
        <w:tabs>
          <w:tab w:leader="none" w:pos="1088"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E Distribution Payment Date, the Partnership shall pay those Series E Distributions, if any, that shall have been declared by the General Partner to Series E Holders on the Record Date for the applicable Series E Distribution. The Record Date (the “</w:t>
      </w:r>
      <w:r>
        <w:rPr>
          <w:rFonts w:ascii="Arial" w:cs="Arial" w:eastAsia="Arial" w:hAnsi="Arial"/>
          <w:sz w:val="16"/>
          <w:szCs w:val="16"/>
          <w:u w:val="single" w:color="auto"/>
          <w:color w:val="auto"/>
        </w:rPr>
        <w:t>Series E Distribution Record Date</w:t>
      </w:r>
      <w:r>
        <w:rPr>
          <w:rFonts w:ascii="Arial" w:cs="Arial" w:eastAsia="Arial" w:hAnsi="Arial"/>
          <w:sz w:val="16"/>
          <w:szCs w:val="16"/>
          <w:color w:val="auto"/>
        </w:rPr>
        <w:t xml:space="preserve">”) for the payment of any Series E Distributions shall be as of the close of business on the first Business Day of the month of the applicable Series E Distribution Payment Date, except that in the case of payments of Series E Distributions in Arrears, the Series E Distribution Record Date with respect to a Series E Distribution Payment Date shall be such date as may be designated by the General Partner in accordance with this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So long as any Series E Preferred Units are Outstanding, no distribution shall be declared or paid or set aside for payment on any Series E Junior Securities (other than a distribution payable solely in Series E Junior Securities) unless full cumulative Series E Distributions have been or contemporaneously are being paid or set apart for payment on all Outstanding Series E Preferred Units (and distributions on any other Series E Parity Securities) through the most recent respective Series E Distribution Payment Date (and distribution payment date with respect to such Series E Parity Securities, if any); provided, however, notwithstanding anything to the contrary in this </w:t>
      </w:r>
      <w:r>
        <w:rPr>
          <w:rFonts w:ascii="Arial" w:cs="Arial" w:eastAsia="Arial" w:hAnsi="Arial"/>
          <w:sz w:val="16"/>
          <w:szCs w:val="16"/>
          <w:u w:val="single" w:color="auto"/>
          <w:color w:val="auto"/>
        </w:rPr>
        <w:t>Section 5.21(b)(ii)(B)</w:t>
      </w:r>
      <w:r>
        <w:rPr>
          <w:rFonts w:ascii="Arial" w:cs="Arial" w:eastAsia="Arial" w:hAnsi="Arial"/>
          <w:sz w:val="16"/>
          <w:szCs w:val="16"/>
          <w:color w:val="auto"/>
        </w:rPr>
        <w:t>, if a distribution period with respect to a class of Series E Junior Securities or Series E Parity Securities is shorter than the Series E Distribution Period, the General Partner may declare and pay regular distributions with respect to such Series E Junior Securities or Series E Parity Securities, so long as, at the time of declaration of such distribution, (i) there are no Series E Distributions in Arrears, and (ii) the General Partner expects to have sufficient funds to pay the full distribution in respect of the Series E Preferred Units on the next successive Series E Distribution Payment Date. Accumulated Series E Distributions in Arrears for any past Series E Distribution Period may be declared by the General Partner and paid on any date fixed by the General Partner, whether or not a Series E Distribution Payment Date, to Series E Holders on the Record Date for such payment, which may not be less than 10 days before such payment date.</w:t>
      </w:r>
    </w:p>
    <w:p>
      <w:pPr>
        <w:spacing w:after="0" w:line="61" w:lineRule="exact"/>
        <w:rPr>
          <w:sz w:val="20"/>
          <w:szCs w:val="20"/>
          <w:color w:val="auto"/>
        </w:rPr>
      </w:pPr>
    </w:p>
    <w:p>
      <w:pPr>
        <w:ind w:left="420" w:right="140" w:firstLine="383"/>
        <w:spacing w:after="0" w:line="255" w:lineRule="auto"/>
        <w:rPr>
          <w:sz w:val="20"/>
          <w:szCs w:val="20"/>
          <w:color w:val="auto"/>
        </w:rPr>
      </w:pPr>
      <w:r>
        <w:rPr>
          <w:rFonts w:ascii="Arial" w:cs="Arial" w:eastAsia="Arial" w:hAnsi="Arial"/>
          <w:sz w:val="18"/>
          <w:szCs w:val="18"/>
          <w:color w:val="auto"/>
        </w:rPr>
        <w:t>Subject to the next succeeding sentence, if all accumulated Series E Distributions in Arrears on all Outstanding Series E Preferred Units and all accumulated distributions in arrears on any Series E Parity Securities shall not have been declared and paid, or if sufficient funds for the payment thereof shall not have been set apart, payment of accumulated distributions in Arrears on the Series E Preferred Units and accumulated distributions in arrears on any such Series E Parity Securities shall be made in order of their respective distribution payment dates, commencing with the earliest distribution payment date. If less than all distributions payable with respect to all</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000"/>
          </w:cols>
          <w:pgMar w:left="1440" w:top="274" w:right="459" w:bottom="1440" w:gutter="0" w:footer="0" w:header="0"/>
        </w:sectPr>
      </w:pPr>
    </w:p>
    <w:bookmarkStart w:id="69" w:name="page70"/>
    <w:bookmarkEnd w:id="69"/>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Series E Preferred Units and any other Series E Parity Securities are paid, any partial payment shall be made Pro Rata with respect to the Series E Preferred Units and any such other Series E Parity Securities entitled to a distribution payment at such time in proportion to the aggregate distribution amounts remaining due in respect of such Series E Preferred Units and such other Series E Parity Securities at such time. Subject to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5.21(b)(v)</w:t>
      </w:r>
      <w:r>
        <w:rPr>
          <w:rFonts w:ascii="Arial" w:cs="Arial" w:eastAsia="Arial" w:hAnsi="Arial"/>
          <w:sz w:val="17"/>
          <w:szCs w:val="17"/>
          <w:color w:val="auto"/>
        </w:rPr>
        <w:t xml:space="preserve">, Series E Holders shall not be entitled to any distribution, whether payable in cash, property or Partnership Securities, in excess of full cumulative Series E Distributions. Except insofar as distributions accrue on the amount of any accumulated and unpaid Series E Distributions as described in </w:t>
      </w:r>
      <w:r>
        <w:rPr>
          <w:rFonts w:ascii="Arial" w:cs="Arial" w:eastAsia="Arial" w:hAnsi="Arial"/>
          <w:sz w:val="17"/>
          <w:szCs w:val="17"/>
          <w:u w:val="single" w:color="auto"/>
          <w:color w:val="auto"/>
        </w:rPr>
        <w:t>Section 5.21(b)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(ii)(A)</w:t>
      </w:r>
      <w:r>
        <w:rPr>
          <w:rFonts w:ascii="Arial" w:cs="Arial" w:eastAsia="Arial" w:hAnsi="Arial"/>
          <w:sz w:val="17"/>
          <w:szCs w:val="17"/>
          <w:color w:val="auto"/>
        </w:rPr>
        <w:t>, no interest or sum of money in lieu of interest shall be payable in respect of any distribution payment which may be in Arrears on the Series E Preferred Units. So long as the Series E Preferred Units are held of record by the Depositary or its nominee, declared Series E Distributions shall be paid to the Depositary in same-day funds on each Series E Distribution Payment Date or other distribution payment date in the case of payments for Series E Distributions in Arrears.</w:t>
      </w:r>
    </w:p>
    <w:p>
      <w:pPr>
        <w:spacing w:after="0" w:line="77" w:lineRule="exact"/>
        <w:rPr>
          <w:sz w:val="20"/>
          <w:szCs w:val="20"/>
          <w:color w:val="auto"/>
        </w:rPr>
      </w:pPr>
    </w:p>
    <w:p>
      <w:pPr>
        <w:ind w:left="420" w:right="100" w:firstLine="391"/>
        <w:spacing w:after="0" w:line="259"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Series E Distribution Rate for each Series E Distribution Period in the Series E Floating Rate Period will be determined by the Calculation Agent using Three-Month LIBOR as in effect on the Distribution Determination Date for such Series E Distribution Period. The Calculation Agent then will add the spread of 5.161%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40" w:firstLine="391"/>
        <w:spacing w:after="0" w:line="279"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provided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40" w:firstLine="391"/>
        <w:spacing w:after="0" w:line="259" w:lineRule="auto"/>
        <w:tabs>
          <w:tab w:leader="none" w:pos="10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560" w:firstLine="391"/>
        <w:spacing w:after="0" w:line="263" w:lineRule="auto"/>
        <w:tabs>
          <w:tab w:leader="none" w:pos="10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E Distributions shall be deemed to have been paid out of deductions from Available Cash with respect to the Quarter ended immediately preceding the Quarter in which the Series E Distribution is made.</w:t>
      </w:r>
    </w:p>
    <w:p>
      <w:pPr>
        <w:spacing w:after="0" w:line="76" w:lineRule="exact"/>
        <w:rPr>
          <w:sz w:val="20"/>
          <w:szCs w:val="20"/>
          <w:color w:val="auto"/>
        </w:rPr>
      </w:pPr>
    </w:p>
    <w:p>
      <w:pPr>
        <w:ind w:left="700" w:hanging="312"/>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3" w:lineRule="auto"/>
        <w:tabs>
          <w:tab w:leader="none" w:pos="1098"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E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100" w:firstLine="391"/>
        <w:spacing w:after="0" w:line="253" w:lineRule="auto"/>
        <w:tabs>
          <w:tab w:leader="none" w:pos="10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without the affirmative vote or consent of the holders of at least 66 2/3% of the Outstanding Series E Preferred Units, voting as a separate class, the General Partner shall not adopt any amendment to this Agreement that the General Partner determines would have a material adverse effect on the powers, preferences, duties, or special rights of the Series E Preferred Units; provided, however, that (i) subject to </w:t>
      </w:r>
      <w:r>
        <w:rPr>
          <w:rFonts w:ascii="Arial" w:cs="Arial" w:eastAsia="Arial" w:hAnsi="Arial"/>
          <w:sz w:val="18"/>
          <w:szCs w:val="18"/>
          <w:u w:val="single" w:color="auto"/>
          <w:color w:val="auto"/>
        </w:rPr>
        <w:t>Section 5.21(b)(iii)(C)</w:t>
      </w:r>
      <w:r>
        <w:rPr>
          <w:rFonts w:ascii="Arial" w:cs="Arial" w:eastAsia="Arial" w:hAnsi="Arial"/>
          <w:sz w:val="18"/>
          <w:szCs w:val="18"/>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8"/>
          <w:szCs w:val="18"/>
          <w:u w:val="single" w:color="auto"/>
          <w:color w:val="auto"/>
        </w:rPr>
        <w:t>Section 5.21(b)(iii)(B)</w:t>
      </w:r>
      <w:r>
        <w:rPr>
          <w:rFonts w:ascii="Arial" w:cs="Arial" w:eastAsia="Arial" w:hAnsi="Arial"/>
          <w:sz w:val="18"/>
          <w:szCs w:val="18"/>
          <w:color w:val="auto"/>
        </w:rPr>
        <w:t xml:space="preserve"> and (ii) for purposes of this </w:t>
      </w:r>
      <w:r>
        <w:rPr>
          <w:rFonts w:ascii="Arial" w:cs="Arial" w:eastAsia="Arial" w:hAnsi="Arial"/>
          <w:sz w:val="18"/>
          <w:szCs w:val="18"/>
          <w:u w:val="single" w:color="auto"/>
          <w:color w:val="auto"/>
        </w:rPr>
        <w:t>Section 5.21(b)(iii)(B)</w:t>
      </w:r>
      <w:r>
        <w:rPr>
          <w:rFonts w:ascii="Arial" w:cs="Arial" w:eastAsia="Arial" w:hAnsi="Arial"/>
          <w:sz w:val="18"/>
          <w:szCs w:val="18"/>
          <w:color w:val="auto"/>
        </w:rPr>
        <w:t>, no amendment of this Agreement in connection with a merger or other transaction in which the Series E Preferred Units remain Outstanding with the terms thereof materially unchanged in any respect adverse to the Series E Holders (as determined by the General</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20"/>
          </w:cols>
          <w:pgMar w:left="1440" w:top="274" w:right="439" w:bottom="1440" w:gutter="0" w:footer="0" w:header="0"/>
        </w:sectPr>
      </w:pPr>
    </w:p>
    <w:bookmarkStart w:id="70" w:name="page71"/>
    <w:bookmarkEnd w:id="70"/>
    <w:p>
      <w:pPr>
        <w:ind w:left="4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Partner) shall be deemed to materially and adversely affect the powers, preferences, duties, or special rights of the Series E Preferred Units.</w:t>
      </w:r>
    </w:p>
    <w:p>
      <w:pPr>
        <w:spacing w:after="0" w:line="62" w:lineRule="exact"/>
        <w:rPr>
          <w:sz w:val="20"/>
          <w:szCs w:val="20"/>
          <w:color w:val="auto"/>
        </w:rPr>
      </w:pPr>
    </w:p>
    <w:p>
      <w:pPr>
        <w:ind w:left="420" w:right="40" w:firstLine="391"/>
        <w:spacing w:after="0" w:line="293" w:lineRule="auto"/>
        <w:tabs>
          <w:tab w:leader="none" w:pos="1088"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E Preferred Units, voting as a class together with holders of any other Series E Parity Securities upon which like voting rights have been conferred and are exercisable, the Partnership shall not (x) create or issue any Series E Parity Securities (including any additional Series E Preferred Units) if the cumulative distributions payable on Outstanding Series E Preferred Units (or any Series E Parity Securities, if the holders of such Series E Parity Securities vote as a class together with the Series E Holders pursuant to this </w:t>
      </w:r>
      <w:r>
        <w:rPr>
          <w:rFonts w:ascii="Arial" w:cs="Arial" w:eastAsia="Arial" w:hAnsi="Arial"/>
          <w:sz w:val="16"/>
          <w:szCs w:val="16"/>
          <w:u w:val="single" w:color="auto"/>
          <w:color w:val="auto"/>
        </w:rPr>
        <w:t>Section 5.21(b)(iii)(C)</w:t>
      </w:r>
      <w:r>
        <w:rPr>
          <w:rFonts w:ascii="Arial" w:cs="Arial" w:eastAsia="Arial" w:hAnsi="Arial"/>
          <w:sz w:val="16"/>
          <w:szCs w:val="16"/>
          <w:color w:val="auto"/>
        </w:rPr>
        <w:t>) are in Arrears or (y) create or issue any Series E Senior Securities.</w:t>
      </w:r>
    </w:p>
    <w:p>
      <w:pPr>
        <w:spacing w:after="0" w:line="56" w:lineRule="exact"/>
        <w:rPr>
          <w:rFonts w:ascii="Arial" w:cs="Arial" w:eastAsia="Arial" w:hAnsi="Arial"/>
          <w:sz w:val="16"/>
          <w:szCs w:val="16"/>
          <w:color w:val="auto"/>
        </w:rPr>
      </w:pPr>
    </w:p>
    <w:p>
      <w:pPr>
        <w:ind w:left="420" w:right="100" w:firstLine="391"/>
        <w:spacing w:after="0" w:line="259" w:lineRule="auto"/>
        <w:tabs>
          <w:tab w:leader="none" w:pos="10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in which the Series E Holders are entitled to vote as a class (whether separately or together with the holders of any Series E Parity Securities), such Series E Holders shall be entitled to one vote per Series E Preferred Unit. Any Series E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40" w:firstLine="391"/>
        <w:spacing w:after="0" w:line="263" w:lineRule="auto"/>
        <w:tabs>
          <w:tab w:leader="none" w:pos="10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Notwithstanding Sections </w:t>
      </w:r>
      <w:r>
        <w:rPr>
          <w:rFonts w:ascii="Arial" w:cs="Arial" w:eastAsia="Arial" w:hAnsi="Arial"/>
          <w:sz w:val="18"/>
          <w:szCs w:val="18"/>
          <w:u w:val="single" w:color="auto"/>
          <w:color w:val="auto"/>
        </w:rPr>
        <w:t>5.21(b)(iii)(B)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5.21(b)(iii)(C)</w:t>
      </w:r>
      <w:r>
        <w:rPr>
          <w:rFonts w:ascii="Arial" w:cs="Arial" w:eastAsia="Arial" w:hAnsi="Arial"/>
          <w:sz w:val="18"/>
          <w:szCs w:val="18"/>
          <w:color w:val="auto"/>
        </w:rPr>
        <w:t>, no vote of the Series E Holders shall be required if, at or prior to the time when such action is to take effect, provision is made for the redemption of all Series E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E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87" w:lineRule="auto"/>
        <w:tabs>
          <w:tab w:leader="none" w:pos="1098"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 Partnership shall have the right (i) at any time, and from time to time, on or after May 15, 2024 or (ii) at any time within 120 days after the conclusion of any review or appeal process instituted by the Partnership following the occurrence of a Series E Rating Event, in each case, to redeem the Series E Preferred Units, which redemption may be in whole or in part (except with respect to a redemption pursuant to clause (ii)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“Series E Redemption Date”). The Partnership shall effect any such redemption by paying cash for each Series E Preferred Unit to be redeemed equal to 100% (in the case of a redemption described in clause (i)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xml:space="preserve">), or 102% (in the case of a redemption described in clause (ii)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of the Series E Liquidation Preference for such Series E Preferred Unit on such Series E Redemption Date plus an amount equal to all unpaid Series E Distributions thereon from the date of issuance to, but excluding, the Series E Redemption Date (whether or not such distributions shall have been declared) (the “Series E Redemption Price”). So long as the Series E Preferred Units to be redeemed are held of record by the Depositary or the nominee of the Depositary, the Series E Redemption Price shall be paid by the Paying Agent to the Depositary on the Series E Redemption Date.</w:t>
      </w:r>
    </w:p>
    <w:p>
      <w:pPr>
        <w:spacing w:after="0" w:line="59" w:lineRule="exact"/>
        <w:rPr>
          <w:rFonts w:ascii="Arial" w:cs="Arial" w:eastAsia="Arial" w:hAnsi="Arial"/>
          <w:sz w:val="16"/>
          <w:szCs w:val="16"/>
          <w:color w:val="auto"/>
        </w:rPr>
      </w:pPr>
    </w:p>
    <w:p>
      <w:pPr>
        <w:ind w:left="420" w:firstLine="391"/>
        <w:spacing w:after="0" w:line="269" w:lineRule="auto"/>
        <w:tabs>
          <w:tab w:leader="none" w:pos="1088"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E Redemption Date to the Series E Holders (as of 5:00 p.m. New York City time on the Business Day next preceding the day on which notice is given) of any Series E Preferred Units to be redeemed as such Series E Holders’ names appear on the books of the Transfer Agent and at the address of such Series E Holders shown therein. Such notice (the “Series E Redemption Notice”) shall state, as applicable: (1) the Series E Redemption Date, (2) the number of Series E Preferred Units to be redeemed and, if less than all Outstanding Series E Preferred Units are to be redeemed, the number (and in the case of Series E Preferred Units in certificated form, the identification) of Series E Preferred Units to be redeemed from such Series E Holder, (3) the Series E Redemption Price, (4) the place where any Series E Preferred Units in certificated form are to be redeemed and shall be presented and surrendered for payment of the Series E Redemption Price therefor (which shall occur automatically if the Certificate representing such Series E Preferred Units is issued in the name of</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000"/>
          </w:cols>
          <w:pgMar w:left="1440" w:top="274" w:right="459" w:bottom="1440" w:gutter="0" w:footer="0" w:header="0"/>
        </w:sectPr>
      </w:pPr>
    </w:p>
    <w:bookmarkStart w:id="71" w:name="page72"/>
    <w:bookmarkEnd w:id="71"/>
    <w:p>
      <w:pPr>
        <w:ind w:left="42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Depositary or its nominee), and (5) that distributions on the Series E Preferred Units to be redeemed shall cease to accumulate from and after such Series E Redemption Date.</w:t>
      </w:r>
    </w:p>
    <w:p>
      <w:pPr>
        <w:spacing w:after="0" w:line="62" w:lineRule="exact"/>
        <w:rPr>
          <w:sz w:val="20"/>
          <w:szCs w:val="20"/>
          <w:color w:val="auto"/>
        </w:rPr>
      </w:pPr>
    </w:p>
    <w:p>
      <w:pPr>
        <w:ind w:left="420" w:right="120" w:firstLine="391"/>
        <w:spacing w:after="0" w:line="293" w:lineRule="auto"/>
        <w:tabs>
          <w:tab w:leader="none" w:pos="108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E Preferred Units, the number of Series E Preferred Units to be redeemed shall be determined by the General Partner, and such Series E Preferred Units shall be redeemed by such method of selection as the Depositary shall determine, either Pro Rata or by lot, with adjustments to avoid redemption of fractional Series E Preferred Units. The aggregate Series E Redemption Price for any such partial redemption of the Outstanding Series E Preferred Units shall be allocated correspondingly among the redeemed Series E Preferred Units. The Series E Preferred Units not redeemed shall remain Outstanding and entitled to all the rights, preferences and duties provided in this </w:t>
      </w:r>
      <w:r>
        <w:rPr>
          <w:rFonts w:ascii="Arial" w:cs="Arial" w:eastAsia="Arial" w:hAnsi="Arial"/>
          <w:sz w:val="16"/>
          <w:szCs w:val="16"/>
          <w:u w:val="single" w:color="auto"/>
          <w:color w:val="auto"/>
        </w:rPr>
        <w:t>Section 5.21</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85" w:lineRule="auto"/>
        <w:tabs>
          <w:tab w:leader="none" w:pos="1098"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E Redemption Notice, the Partnership shall deposit with the Paying Agent funds sufficient to redeem the Series E Preferred Units as to which such Series E Redemption Notice shall have been given, no later than 10:00 a.m. New York City time on the Series E Redemption Date, and shall give the Paying Agent irrevocable instructions and authority to pay the Series E Redemption Price to each Series E Holder whose Series E Preferred Units are to be redeemed upon surrender or deemed surrender (which shall occur automatically if the Certificate representing such Series E Preferred Units is issued in the name of the Depositary or its nominee) of the Certificates therefor as set forth in the Series E Redemption Notice. If a Series E Redemption Notice shall have been given, from and after the Series E Redemption Date, unless the Partnership defaults in providing funds sufficient for such redemption at the time and place specified for payment pursuant to the Series E Redemption Notice, all Series E Distributions on such Series E Preferred Units to be redeemed shall cease to accumulate and all rights of holders of such Series E Preferred Units as Limited Partners with respect to such Series E Preferred Units to be redeemed shall cease, except the right to receive the Series E Redemption Price, and such Series E Preferred Units shall not thereafter be transferred on the books of the Transfer Agent or be deemed to be Outstanding for any purpose whatsoever. The Series E Holders shall have no claim to the interest income, if any, earned on funds deposited with the Paying Agent. Any funds deposited with the Paying Agent hereunder by the Partnership for any reason, including redemption of Series E Preferred Units, that remain unclaimed or unpaid after one year after the applicable Series E Redemption Date or other payment date, as applicable, shall be, to the extent permitted by law, repaid to the Partnership upon its written request, after which repayment the Series E Holders entitled to such redemption or other payment shall have recourse only to the Partnership. Notwithstanding any Series E Redemption Notice, there shall be no redemption of any Series E Preferred Units called for redemption until funds sufficient to pay the full Series E Redemption Price of such Series E Preferred Units shall have been deposited by the Partnership with the Paying Agent.</w:t>
      </w:r>
    </w:p>
    <w:p>
      <w:pPr>
        <w:spacing w:after="0" w:line="60" w:lineRule="exact"/>
        <w:rPr>
          <w:rFonts w:ascii="Arial" w:cs="Arial" w:eastAsia="Arial" w:hAnsi="Arial"/>
          <w:sz w:val="16"/>
          <w:szCs w:val="16"/>
          <w:color w:val="auto"/>
        </w:rPr>
      </w:pPr>
    </w:p>
    <w:p>
      <w:pPr>
        <w:ind w:left="420" w:right="120" w:firstLine="391"/>
        <w:spacing w:after="0" w:line="273" w:lineRule="auto"/>
        <w:tabs>
          <w:tab w:leader="none" w:pos="10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Series E Preferred Units that are redeemed or otherwise acquired by the Partnership shall be cancelled. If only a portion of the Series E Preferred Units represented by a Certificate shall have been called for redemption, upon surrender of the Certificate to the Paying Agent (which shall occur automatically if the Certificate representing such Series E Preferred Units is registered in the name of the Depositary or its nominee), the Partnership shall issue and the Paying Agent shall deliver to the Series E Holders a new Certificate (or adjust the applicable book-entry account) representing the number of Series E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firstLine="391"/>
        <w:spacing w:after="0" w:line="257" w:lineRule="auto"/>
        <w:tabs>
          <w:tab w:leader="none" w:pos="10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5.21</w:t>
      </w:r>
      <w:r>
        <w:rPr>
          <w:rFonts w:ascii="Arial" w:cs="Arial" w:eastAsia="Arial" w:hAnsi="Arial"/>
          <w:sz w:val="18"/>
          <w:szCs w:val="18"/>
          <w:color w:val="auto"/>
        </w:rPr>
        <w:t>, in the event that full cumulative distributions on the Series E Preferred Units and any Series E Parity Securities shall not have been paid or declared and set aside for payment, the Partnership shall not be permitted to repurchase, redeem or otherwise acquire, in whole or in part, any Series E Preferred Units or Series E Parity Securities except pursuant to a purchase or exchange offer made on the same relative terms to all Series E Holders and holders of any Series E Parity Securities. Subject to</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00"/>
          </w:cols>
          <w:pgMar w:left="1440" w:top="274" w:right="459" w:bottom="1440" w:gutter="0" w:footer="0" w:header="0"/>
        </w:sectPr>
      </w:pPr>
    </w:p>
    <w:bookmarkStart w:id="72" w:name="page73"/>
    <w:bookmarkEnd w:id="72"/>
    <w:p>
      <w:pPr>
        <w:ind w:left="420" w:right="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4.9</w:t>
      </w:r>
      <w:r>
        <w:rPr>
          <w:rFonts w:ascii="Arial" w:cs="Arial" w:eastAsia="Arial" w:hAnsi="Arial"/>
          <w:sz w:val="18"/>
          <w:szCs w:val="18"/>
          <w:color w:val="auto"/>
        </w:rPr>
        <w:t>, so long as any Series E Preferred Units are Outstanding, the Partnership shall not be permitted to redeem, repurchase or otherwise acquire any Common Units or any other Series E Junior Securities unless full cumulative distributions on the Series E Preferred Units and any Series E Parity Securities for all prior and the then-ending Series E Distribution Periods, with respect to the Series E Preferred Units, and all prior and then ending distribution periods, with respect to any such Series E Parity Securities, shall have been paid or declared and set aside for payment.</w:t>
      </w:r>
    </w:p>
    <w:p>
      <w:pPr>
        <w:spacing w:after="0" w:line="80" w:lineRule="exact"/>
        <w:rPr>
          <w:sz w:val="20"/>
          <w:szCs w:val="20"/>
          <w:color w:val="auto"/>
        </w:rPr>
      </w:pPr>
    </w:p>
    <w:p>
      <w:pPr>
        <w:ind w:left="640" w:hanging="25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20" w:firstLine="383"/>
        <w:spacing w:after="0" w:line="282"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E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E Senior Securities or Series E Parity Securities), (i) first, any accumulated and unpaid distributions on the Series E Preferred Units (regardless of whether previously declared) and (ii) then, any positive value in each such holder’s Capital Account in respect of such Series E Preferred Units. If in the year of such dissolution and winding up, or sale, exchange, or other disposition of all or substantially all of the assets of the Partnership, any such Record Holder’s Capital Account in respect of such Series E Preferred Units is less than the aggregate Series E Base Liquidation Preference of such Series E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E Parity Securities upon which like allocation and distribution rights have been conferred), items of gross income and gain shall be allocated to all Unitholders then holding Series E Preferred Units, Pro Rata, until the Capital Account in respect of each Outstanding Series E Preferred Unit is equal to the Series E Base Liquidation Preference (and no other allocation pursuant to this Agreement shall reverse the effect of such allocation); provided, however, that in the event that like allocation rights have been conferred upon other Series E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w:t>
      </w:r>
    </w:p>
    <w:p>
      <w:pPr>
        <w:spacing w:after="0" w:line="11" w:lineRule="exact"/>
        <w:rPr>
          <w:sz w:val="20"/>
          <w:szCs w:val="20"/>
          <w:color w:val="auto"/>
        </w:rPr>
      </w:pPr>
    </w:p>
    <w:p>
      <w:pPr>
        <w:ind w:left="420" w:right="60" w:firstLine="8"/>
        <w:spacing w:after="0" w:line="284" w:lineRule="auto"/>
        <w:tabs>
          <w:tab w:leader="none" w:pos="675" w:val="left"/>
        </w:tabs>
        <w:numPr>
          <w:ilvl w:val="0"/>
          <w:numId w:val="99"/>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items of gross income and gain shall be allocated to all Unitholders then holding Series E Preferred Units and such Series E Parity Securities, Pro Rata, until the Capital Account in respect of each Outstanding Series E Preferred Unit and such Series E Parity Security is equal to the applicable liquidation preference (and no other allocation pursuant to this Agreement shall reverse the effect of such allocation). If in the year of such dissolution and winding up any such Record Holder’s Capital Account in respect of such Series E Preferred Units is less than the aggregate Series E Base Liquidation Preference of such Series E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E Preferred Units, Pro Rata, until the Capital Account in respect of each such Outstanding Series E Preferred Unit after making allocations pursuant to this and the immediately preceding sentence is equal to the Series E Base Liquidation Preference (and no other allocation pursuant to this Agreement shall reverse the effect of such allocation); provided, however, that in the event like allocation rights have been conferred upon other Series E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 (b)(v)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then any such items of gross income and gain shall be reallocated to all Unitholders then holding Series E Preferred Units and such Series E Parity Securities, Pro Rata, until the Capital Account in respect of each Outstanding Series E Preferred Unit and such Series E Parity Security after making allocations pursuant to this and the immediately preceding sentence</w:t>
      </w:r>
    </w:p>
    <w:p>
      <w:pPr>
        <w:spacing w:after="0" w:line="1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980"/>
          </w:cols>
          <w:pgMar w:left="1440" w:top="274" w:right="479" w:bottom="1440" w:gutter="0" w:footer="0" w:header="0"/>
        </w:sectPr>
      </w:pPr>
    </w:p>
    <w:bookmarkStart w:id="73" w:name="page74"/>
    <w:bookmarkEnd w:id="73"/>
    <w:p>
      <w:pPr>
        <w:ind w:left="98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 equal to the applicable liquidation preference (and no other allocation pursuant to this Agreement shall reverse the effect of such allocation). After such allocations have been made to the Outstanding Series E Preferred Units and any Series E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E Preferred Units shall become entitled to receive any distributions in respect of the Series E Preferred Units that are accrued and unpaid as of the date of such distribution, and shall have the status of, and shall be entitled to all remedies available to, a creditor of the Partnership, and such entitlement of the Record Holders of the Series E Preferred Units to such accrued and unpaid distributions shall have priority over any entitlement of any other Partners or Assignees (other than holders of any Series E Senior Securities or Series E Parity Securities) with respect to any distributions by the Partnership to such other Partners or Assignees; provided, however, that the General Partner, as such, will have no liability for any obligations with respect to such distributions to any Record Holder(s) of Series E Preferred Units.</w:t>
      </w:r>
    </w:p>
    <w:p>
      <w:pPr>
        <w:spacing w:after="0" w:line="64" w:lineRule="exact"/>
        <w:rPr>
          <w:sz w:val="20"/>
          <w:szCs w:val="20"/>
          <w:color w:val="auto"/>
        </w:rPr>
      </w:pPr>
    </w:p>
    <w:p>
      <w:pPr>
        <w:ind w:left="1260" w:hanging="312"/>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w:t>
      </w:r>
    </w:p>
    <w:p>
      <w:pPr>
        <w:spacing w:after="0" w:line="117" w:lineRule="exact"/>
        <w:rPr>
          <w:sz w:val="20"/>
          <w:szCs w:val="20"/>
          <w:color w:val="auto"/>
        </w:rPr>
      </w:pPr>
    </w:p>
    <w:p>
      <w:pPr>
        <w:ind w:left="980" w:right="220" w:firstLine="383"/>
        <w:spacing w:after="0" w:line="277" w:lineRule="auto"/>
        <w:rPr>
          <w:sz w:val="20"/>
          <w:szCs w:val="20"/>
          <w:color w:val="auto"/>
        </w:rPr>
      </w:pPr>
      <w:r>
        <w:rPr>
          <w:rFonts w:ascii="Arial" w:cs="Arial" w:eastAsia="Arial" w:hAnsi="Arial"/>
          <w:sz w:val="18"/>
          <w:szCs w:val="18"/>
          <w:color w:val="auto"/>
        </w:rPr>
        <w:t>The Series E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senior to any Series E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on a parity with any Series E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junior to any Series E Senior Securities; and</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Sinking Fund.</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E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E Holder as the true, lawful, and absolute owner of the applicable Series E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E Preferred Units may be listed or admitted to trading, if any.</w:t>
      </w:r>
    </w:p>
    <w:p>
      <w:pPr>
        <w:spacing w:after="0" w:line="53" w:lineRule="exact"/>
        <w:rPr>
          <w:sz w:val="20"/>
          <w:szCs w:val="20"/>
          <w:color w:val="auto"/>
        </w:rPr>
      </w:pPr>
    </w:p>
    <w:p>
      <w:pPr>
        <w:ind w:left="1260" w:hanging="312"/>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E Preferred Units and the Series E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E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5.22 Establishment of Series F Preferred Units.</w:t>
      </w:r>
    </w:p>
    <w:p>
      <w:pPr>
        <w:spacing w:after="0" w:line="117" w:lineRule="exact"/>
        <w:rPr>
          <w:sz w:val="20"/>
          <w:szCs w:val="20"/>
          <w:color w:val="auto"/>
        </w:rPr>
      </w:pPr>
    </w:p>
    <w:p>
      <w:pPr>
        <w:ind w:right="40" w:firstLine="419"/>
        <w:spacing w:after="0" w:line="277" w:lineRule="auto"/>
        <w:tabs>
          <w:tab w:leader="none" w:pos="66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“6.750% Series F Fixed-Rate Reset Cumulative Redeemable Perpetual Preferred Units” (the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880" w:top="274" w:right="439" w:bottom="1440" w:gutter="0" w:footer="0" w:header="0"/>
        </w:sectPr>
      </w:pPr>
    </w:p>
    <w:bookmarkStart w:id="74" w:name="page75"/>
    <w:bookmarkEnd w:id="7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Series F Preferred Units</w:t>
      </w:r>
      <w:r>
        <w:rPr>
          <w:rFonts w:ascii="Arial" w:cs="Arial" w:eastAsia="Arial" w:hAnsi="Arial"/>
          <w:sz w:val="17"/>
          <w:szCs w:val="17"/>
          <w:color w:val="auto"/>
        </w:rPr>
        <w:t xml:space="preserve">”), having the preferences, rights, powers, and duties set forth herein, including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Each Series F Preferred Unit shall be identical in all respects to every other Series F Preferred Unit, except as to the respective dates from which the Series F Liquidation Preference shall increase or from which Series F Distributions may begin accruing, to the extent such dates may differ. The Series F Preferred Units represent perpetual equity interests in the Partnership and shall not give rise to a claim by the Partnership or a Series F Holder for conversion or, except as set forth in </w:t>
      </w:r>
      <w:r>
        <w:rPr>
          <w:rFonts w:ascii="Arial" w:cs="Arial" w:eastAsia="Arial" w:hAnsi="Arial"/>
          <w:sz w:val="17"/>
          <w:szCs w:val="17"/>
          <w:u w:val="single" w:color="auto"/>
          <w:color w:val="auto"/>
        </w:rPr>
        <w:t>Section 5.22(b)(iv)</w:t>
      </w:r>
      <w:r>
        <w:rPr>
          <w:rFonts w:ascii="Arial" w:cs="Arial" w:eastAsia="Arial" w:hAnsi="Arial"/>
          <w:sz w:val="17"/>
          <w:szCs w:val="17"/>
          <w:color w:val="auto"/>
        </w:rPr>
        <w:t>, redemption thereof at a particular date.</w:t>
      </w:r>
    </w:p>
    <w:p>
      <w:pPr>
        <w:spacing w:after="0" w:line="68" w:lineRule="exact"/>
        <w:rPr>
          <w:sz w:val="20"/>
          <w:szCs w:val="20"/>
          <w:color w:val="auto"/>
        </w:rPr>
      </w:pPr>
    </w:p>
    <w:p>
      <w:pPr>
        <w:ind w:right="160" w:firstLine="419"/>
        <w:spacing w:after="0" w:line="277" w:lineRule="auto"/>
        <w:tabs>
          <w:tab w:leader="none" w:pos="67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Rights of Series F Preferred Units</w:t>
      </w:r>
      <w:r>
        <w:rPr>
          <w:rFonts w:ascii="Arial" w:cs="Arial" w:eastAsia="Arial" w:hAnsi="Arial"/>
          <w:sz w:val="18"/>
          <w:szCs w:val="18"/>
          <w:color w:val="auto"/>
        </w:rPr>
        <w:t>. The Series F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Series F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20" w:firstLine="391"/>
        <w:spacing w:after="0" w:line="277" w:lineRule="auto"/>
        <w:tabs>
          <w:tab w:leader="none" w:pos="1658"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authorized number of Series F Preferred Units shall be unlimited. Series F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60" w:firstLine="391"/>
        <w:spacing w:after="0" w:line="287" w:lineRule="auto"/>
        <w:tabs>
          <w:tab w:leader="none" w:pos="1648" w:val="left"/>
        </w:tabs>
        <w:numPr>
          <w:ilvl w:val="3"/>
          <w:numId w:val="106"/>
        </w:numPr>
        <w:rPr>
          <w:rFonts w:ascii="Arial" w:cs="Arial" w:eastAsia="Arial" w:hAnsi="Arial"/>
          <w:sz w:val="16"/>
          <w:szCs w:val="16"/>
          <w:color w:val="auto"/>
        </w:rPr>
      </w:pPr>
      <w:r>
        <w:rPr>
          <w:rFonts w:ascii="Arial" w:cs="Arial" w:eastAsia="Arial" w:hAnsi="Arial"/>
          <w:sz w:val="16"/>
          <w:szCs w:val="16"/>
          <w:color w:val="auto"/>
        </w:rPr>
        <w:t>The Series F Preferred Units shall be represented by one or more global Certificates registered in the name of the Depositary or its nominee, and no Series F Holder shall be entitled to receive a definitive Certificate evidencing its Series F Preferred Units, unless (1) requested by a Series F Holder and consented to by the General Partner in its sole discretion,</w:t>
      </w:r>
    </w:p>
    <w:p>
      <w:pPr>
        <w:spacing w:after="0" w:line="2" w:lineRule="exact"/>
        <w:rPr>
          <w:rFonts w:ascii="Arial" w:cs="Arial" w:eastAsia="Arial" w:hAnsi="Arial"/>
          <w:sz w:val="16"/>
          <w:szCs w:val="16"/>
          <w:color w:val="auto"/>
        </w:rPr>
      </w:pPr>
    </w:p>
    <w:p>
      <w:pPr>
        <w:ind w:left="980" w:right="160" w:firstLine="8"/>
        <w:spacing w:after="0" w:line="253" w:lineRule="auto"/>
        <w:tabs>
          <w:tab w:leader="none" w:pos="123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F Preferred Units and the General Partner shall have not selected a substitute Depositary within 60 calendar days thereafter. So long as the Depositary shall have been appointed and is serving with respect to the Series F Preferred Units, payments and communications made by the Partnership to Series F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5" w:lineRule="auto"/>
        <w:tabs>
          <w:tab w:leader="none" w:pos="1658" w:val="left"/>
        </w:tabs>
        <w:numPr>
          <w:ilvl w:val="3"/>
          <w:numId w:val="106"/>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F Preferred Unit shall be cumulative and shall accumulate at the applicable Series F Distribution Rate from and including [ ● ], 2021 (or, for any subsequently issued and newly Outstanding Series F Preferred Units, from and including the Series F Distribution Payment Date immediately preceding the issue date of such Series F Preferred Units) until such time as the Partnership pays the Series F Distribution or redeems such Series F Preferred Unit in accordance with </w:t>
      </w:r>
      <w:r>
        <w:rPr>
          <w:rFonts w:ascii="Arial" w:cs="Arial" w:eastAsia="Arial" w:hAnsi="Arial"/>
          <w:sz w:val="16"/>
          <w:szCs w:val="16"/>
          <w:u w:val="single" w:color="auto"/>
          <w:color w:val="auto"/>
        </w:rPr>
        <w:t>Section 5.22(b)(iv)</w:t>
      </w:r>
      <w:r>
        <w:rPr>
          <w:rFonts w:ascii="Arial" w:cs="Arial" w:eastAsia="Arial" w:hAnsi="Arial"/>
          <w:sz w:val="16"/>
          <w:szCs w:val="16"/>
          <w:color w:val="auto"/>
        </w:rPr>
        <w:t xml:space="preserve">, whether or not such Series F Distributions shall have been declared. Series F Holders shall be entitled to receive Series F Distributions from time to time out of any assets of the Partnership legally available for the payment of distributions at the Series F Distribution Rate per Series F Preferred Unit when, as, and, if declared by the General Partner. Series F Distributions, to the extent declared by the General Partner to be paid by the Partnership in accordance with this </w:t>
      </w:r>
      <w:r>
        <w:rPr>
          <w:rFonts w:ascii="Arial" w:cs="Arial" w:eastAsia="Arial" w:hAnsi="Arial"/>
          <w:sz w:val="16"/>
          <w:szCs w:val="16"/>
          <w:u w:val="single" w:color="auto"/>
          <w:color w:val="auto"/>
        </w:rPr>
        <w:t>Section 5.22(b)(ii)</w:t>
      </w:r>
      <w:r>
        <w:rPr>
          <w:rFonts w:ascii="Arial" w:cs="Arial" w:eastAsia="Arial" w:hAnsi="Arial"/>
          <w:sz w:val="16"/>
          <w:szCs w:val="16"/>
          <w:color w:val="auto"/>
        </w:rPr>
        <w:t xml:space="preserve">, shall be paid, in Arrears, on each Series F Distribution Payment Date. Series F Distributions shall accumulate in each Series F Distribution Period from and including the preceding Series F Distribution Payment Date (other than the initial Series F Distribution Period, which shall commence on and include [ ● ], 2021), to, but excluding, the next Series F Distribution Payment Date for such Series F Distribution Period; provided that distributions shall accrue on accumulated but unpaid Series F Distributions at the Series F Distribution Rate. If any Series F Distribution Payment Date otherwise would occur on a date that is not a Business Day, declared Series F Distributions shall be paid on the immediately succeeding Business Day without the accumulation of additional distributions. All Series F Distributions that are (1) accumulated and unpaid or (2) payable by the Partnership pursuant to this </w:t>
      </w:r>
      <w:r>
        <w:rPr>
          <w:rFonts w:ascii="Arial" w:cs="Arial" w:eastAsia="Arial" w:hAnsi="Arial"/>
          <w:sz w:val="16"/>
          <w:szCs w:val="16"/>
          <w:u w:val="single" w:color="auto"/>
          <w:color w:val="auto"/>
        </w:rPr>
        <w:t>Section 5.22(b)(ii)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F Distribution Period shall be for the account of the holders of Series F Preferred Units as of the applicable Series F Distribution Record Date.</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274" w:right="479" w:bottom="1440" w:gutter="0" w:footer="0" w:header="0"/>
        </w:sectPr>
      </w:pPr>
    </w:p>
    <w:bookmarkStart w:id="75" w:name="page76"/>
    <w:bookmarkEnd w:id="75"/>
    <w:p>
      <w:pPr>
        <w:ind w:left="420" w:firstLine="391"/>
        <w:spacing w:after="0" w:line="283" w:lineRule="auto"/>
        <w:tabs>
          <w:tab w:leader="none" w:pos="10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later than 5:00 p.m., New York City time, on each Series F Distribution Payment Date, the Partnership shall pay those Series F Distributions, if any, that shall have been declared by the General Partner to Series F Holders on the Record Date for the applicable Series F Distribution. The Record Date (the “</w:t>
      </w:r>
      <w:r>
        <w:rPr>
          <w:rFonts w:ascii="Arial" w:cs="Arial" w:eastAsia="Arial" w:hAnsi="Arial"/>
          <w:sz w:val="16"/>
          <w:szCs w:val="16"/>
          <w:u w:val="single" w:color="auto"/>
          <w:color w:val="auto"/>
        </w:rPr>
        <w:t>Series F Distribution Record Date</w:t>
      </w:r>
      <w:r>
        <w:rPr>
          <w:rFonts w:ascii="Arial" w:cs="Arial" w:eastAsia="Arial" w:hAnsi="Arial"/>
          <w:sz w:val="16"/>
          <w:szCs w:val="16"/>
          <w:color w:val="auto"/>
        </w:rPr>
        <w:t xml:space="preserve">”) for the payment of any Series F Distributions shall be as of the close of business on the first Business Day of the month of the applicable Series F Distribution Payment Date, except that in the case of payments of Series F Distributions in Arrears, the Series F Distribution Record Date with respect to a Series F Distribution Payment Date shall be such date as may be designated by the General Partner in accordance with this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So long as any Series F Preferred Units are Outstanding, no distribution shall be declared or paid or set aside for payment on any Series F Junior Securities (other than a distribution payable solely in Series F Junior Securities) unless full cumulative Series F Distributions have been or contemporaneously are being paid or set apart for payment on all Outstanding Series F Preferred Units (and distributions on any other Series F Parity Securities) through the most recent respective Series F Distribution Payment Date (and distribution payment date with respect to such Series F Parity Securities, if any); provided, however, notwithstanding anything to the contrary in this </w:t>
      </w:r>
      <w:r>
        <w:rPr>
          <w:rFonts w:ascii="Arial" w:cs="Arial" w:eastAsia="Arial" w:hAnsi="Arial"/>
          <w:sz w:val="16"/>
          <w:szCs w:val="16"/>
          <w:u w:val="single" w:color="auto"/>
          <w:color w:val="auto"/>
        </w:rPr>
        <w:t>Section 5.22(b)(ii)(B)</w:t>
      </w:r>
      <w:r>
        <w:rPr>
          <w:rFonts w:ascii="Arial" w:cs="Arial" w:eastAsia="Arial" w:hAnsi="Arial"/>
          <w:sz w:val="16"/>
          <w:szCs w:val="16"/>
          <w:color w:val="auto"/>
        </w:rPr>
        <w:t xml:space="preserve">, if a distribution period with respect to a class of Series F Junior Securities or Series F Parity Securities is shorter than the Series F Distribution Period, the General Partner may declare and pay regular distributions with respect to such Series F Junior Securities or Series F Parity Securities, so long as, at the time of declaration of such distribution, (i) there are no Series F Distributions in Arrears, and (ii) the General Partner expects to have sufficient funds to pay the full distribution in respect of the Series F Preferred Units on the next successive Series F Distribution Payment Date. Accumulated Series F Distributions in Arrears for any past Series F Distribution Period may be declared by the General Partner and paid on any date fixed by the General Partner, whether or not a Series F Distribution Payment Date, to Series F Holders on the Record Date for such payment, which may not be less than 10 calendar days before such payment date. Subject to the next succeeding sentence, if all accumulated Series F Distributions in Arrears on all Outstanding Series F Preferred Units and all accumulated distributions in arrears on any Series F Parity Securities shall not have been declared and paid, or if sufficient funds for the payment thereof shall not have been set apart, payment of accumulated distributions in Arrears on the Series F Preferred Units and accumulated distributions in arrears on any such Series F Parity Securities shall be made in order of their respective distribution payment dates, commencing with the earliest distribution payment date. If less than all distributions payable with respect to all Series F Preferred Units and any other Series F Parity Securities are paid, any partial payment shall be made Pro Rata with respect to the Series F Preferred Units and any such other Series F Parity Securities entitled to a distribution payment at such time in proportion to the aggregate distribution amounts remaining due in respect of such Series F Preferred Units and such other Series F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5.22 (b)(v)</w:t>
      </w:r>
      <w:r>
        <w:rPr>
          <w:rFonts w:ascii="Arial" w:cs="Arial" w:eastAsia="Arial" w:hAnsi="Arial"/>
          <w:sz w:val="16"/>
          <w:szCs w:val="16"/>
          <w:color w:val="auto"/>
        </w:rPr>
        <w:t xml:space="preserve">, Series F Holders shall not be entitled to any distribution, whether payable in cash, property or Partnership Securities, in excess of full cumulative Series F Distributions. Except insofar as distributions accrue on the amount of any accumulated and unpaid Series F Distributions as described in </w:t>
      </w:r>
      <w:r>
        <w:rPr>
          <w:rFonts w:ascii="Arial" w:cs="Arial" w:eastAsia="Arial" w:hAnsi="Arial"/>
          <w:sz w:val="16"/>
          <w:szCs w:val="16"/>
          <w:u w:val="single" w:color="auto"/>
          <w:color w:val="auto"/>
        </w:rPr>
        <w:t>Section 5.22(b)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F Preferred Units. So long as the Series F Preferred Units are held of record by the Depositary or its nominee, declared Series F Distributions shall be paid to the Depositary in same-day funds on each Series F Distribution Payment Date or other distribution payment date in the case of payments for Series F Distributions in Arrears.</w:t>
      </w:r>
    </w:p>
    <w:p>
      <w:pPr>
        <w:spacing w:after="0" w:line="292" w:lineRule="exact"/>
        <w:rPr>
          <w:rFonts w:ascii="Arial" w:cs="Arial" w:eastAsia="Arial" w:hAnsi="Arial"/>
          <w:sz w:val="16"/>
          <w:szCs w:val="16"/>
          <w:color w:val="auto"/>
        </w:rPr>
      </w:pPr>
    </w:p>
    <w:p>
      <w:pPr>
        <w:jc w:val="both"/>
        <w:ind w:left="420" w:firstLine="391"/>
        <w:spacing w:after="0" w:line="279" w:lineRule="auto"/>
        <w:tabs>
          <w:tab w:leader="none" w:pos="10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Series F Distribution Rate for each Series F Reset Period will be determined by the Calculation Agent for the Series F Preferred Units using the Series F Five-year U.S. Treasury Rate, as of the applicable Series F Reset Distribution Determination Date for such Series F Reset Period. The Calculation Agent for the Series F Preferred Units then will add the spread of 5.134% per annum to the Series F Five-year U.S. Treasury Rate as determined by the Calculation Agent as</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00"/>
          </w:cols>
          <w:pgMar w:left="1440" w:top="274" w:right="459" w:bottom="1440" w:gutter="0" w:footer="0" w:header="0"/>
        </w:sectPr>
      </w:pPr>
    </w:p>
    <w:bookmarkStart w:id="76" w:name="page77"/>
    <w:bookmarkEnd w:id="76"/>
    <w:p>
      <w:pPr>
        <w:ind w:left="42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applicable Series F Reset Distribution Determination Date for such Series F Reset Period. Promptly following such determination by the Calculation Agent for the Series F Preferred Units, the Calculation Agent shall notify the Partnership of the Series F Distribution Rate for such Series F Reset Period. Such Calculation Agent’s determination of any Series F Distribution Rate for each Series F Reset Period and its calculation of the amount of Series F Distributions for any Series F Reset Period will be</w:t>
      </w:r>
    </w:p>
    <w:p>
      <w:pPr>
        <w:spacing w:after="0" w:line="1" w:lineRule="exact"/>
        <w:rPr>
          <w:sz w:val="20"/>
          <w:szCs w:val="20"/>
          <w:color w:val="auto"/>
        </w:rPr>
      </w:pPr>
    </w:p>
    <w:p>
      <w:pPr>
        <w:ind w:left="420" w:right="40" w:firstLine="8"/>
        <w:spacing w:after="0" w:line="323" w:lineRule="auto"/>
        <w:tabs>
          <w:tab w:leader="none" w:pos="6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available on file at the principal offices of the Partnership beginning on or after the Series F First Call Date, (ii) made available to any Series F Holder upon request and (iii) final and binding on each Series F Holder in the absence of manifest error.</w:t>
      </w:r>
    </w:p>
    <w:p>
      <w:pPr>
        <w:spacing w:after="0" w:line="30" w:lineRule="exact"/>
        <w:rPr>
          <w:rFonts w:ascii="Arial" w:cs="Arial" w:eastAsia="Arial" w:hAnsi="Arial"/>
          <w:sz w:val="16"/>
          <w:szCs w:val="16"/>
          <w:color w:val="auto"/>
        </w:rPr>
      </w:pPr>
    </w:p>
    <w:p>
      <w:pPr>
        <w:ind w:left="420" w:right="420" w:firstLine="391"/>
        <w:spacing w:after="0" w:line="277" w:lineRule="auto"/>
        <w:tabs>
          <w:tab w:leader="none" w:pos="109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Partnership will provide notice of the relevant Series F Five-year U.S. Treasury Rate as soon as practicable to the Transfer Agent and the Series F Holders.</w:t>
      </w:r>
    </w:p>
    <w:p>
      <w:pPr>
        <w:spacing w:after="0" w:line="62" w:lineRule="exact"/>
        <w:rPr>
          <w:rFonts w:ascii="Arial" w:cs="Arial" w:eastAsia="Arial" w:hAnsi="Arial"/>
          <w:sz w:val="18"/>
          <w:szCs w:val="18"/>
          <w:color w:val="auto"/>
        </w:rPr>
      </w:pPr>
    </w:p>
    <w:p>
      <w:pPr>
        <w:ind w:left="420" w:right="40" w:firstLine="391"/>
        <w:spacing w:after="0" w:line="263" w:lineRule="auto"/>
        <w:tabs>
          <w:tab w:leader="none" w:pos="107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the foregoing, unless otherwise determined by the General Partner, Series F Distributions shall be deemed to have been paid out of deductions from Available Cash with respect to the Quarter ended immediately preceding the Quarter in which the Series F Distribution is made.</w:t>
      </w:r>
    </w:p>
    <w:p>
      <w:pPr>
        <w:spacing w:after="0" w:line="76" w:lineRule="exact"/>
        <w:rPr>
          <w:sz w:val="20"/>
          <w:szCs w:val="20"/>
          <w:color w:val="auto"/>
        </w:rPr>
      </w:pPr>
    </w:p>
    <w:p>
      <w:pPr>
        <w:ind w:left="700" w:hanging="312"/>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3" w:lineRule="auto"/>
        <w:tabs>
          <w:tab w:leader="none" w:pos="109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F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100" w:firstLine="391"/>
        <w:spacing w:after="0" w:line="269" w:lineRule="auto"/>
        <w:tabs>
          <w:tab w:leader="none" w:pos="108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F Preferred Units, voting as a separate class, the General Partner shall not adopt any amendment to this Agreement that the General Partner determines would have a material adverse effect on the powers, preferences, duties, or special rights of the Series F Preferred Units; provided, however, that (i) subject to </w:t>
      </w:r>
      <w:r>
        <w:rPr>
          <w:rFonts w:ascii="Arial" w:cs="Arial" w:eastAsia="Arial" w:hAnsi="Arial"/>
          <w:sz w:val="17"/>
          <w:szCs w:val="17"/>
          <w:u w:val="single" w:color="auto"/>
          <w:color w:val="auto"/>
        </w:rPr>
        <w:t>Section 5.22(b)(iii)(C)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5.22(b)(iii)(B)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5.22(b)(iii)(B)</w:t>
      </w:r>
      <w:r>
        <w:rPr>
          <w:rFonts w:ascii="Arial" w:cs="Arial" w:eastAsia="Arial" w:hAnsi="Arial"/>
          <w:sz w:val="17"/>
          <w:szCs w:val="17"/>
          <w:color w:val="auto"/>
        </w:rPr>
        <w:t>, no amendment of this Agreement in connection with a merger or other transaction in which the Series F Preferred Units remain Outstanding with the terms thereof materially unchanged in any respect adverse to the Series F Holders (as determined by the General Partner) shall be deemed to materially and adversely affect the powers, preferences, duties, or special rights of the Series F Preferred Units.</w:t>
      </w:r>
    </w:p>
    <w:p>
      <w:pPr>
        <w:spacing w:after="0" w:line="77" w:lineRule="exact"/>
        <w:rPr>
          <w:rFonts w:ascii="Arial" w:cs="Arial" w:eastAsia="Arial" w:hAnsi="Arial"/>
          <w:sz w:val="17"/>
          <w:szCs w:val="17"/>
          <w:color w:val="auto"/>
        </w:rPr>
      </w:pPr>
    </w:p>
    <w:p>
      <w:pPr>
        <w:ind w:left="420" w:right="60" w:firstLine="391"/>
        <w:spacing w:after="0" w:line="293" w:lineRule="auto"/>
        <w:tabs>
          <w:tab w:leader="none" w:pos="108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F Preferred Units, voting as a class together with holders of any other Series F Parity Securities upon which like voting rights have been conferred and are exercisable, the Partnership shall not (x) create or issue any Series F Parity Securities (including any additional Series F Preferred Units) if the cumulative distributions payable on Outstanding Series F Preferred Units (or any Series F Parity Securities, if the holders of such Series F Parity Securities vote as a class together with the Series F Holders pursuant to this </w:t>
      </w:r>
      <w:r>
        <w:rPr>
          <w:rFonts w:ascii="Arial" w:cs="Arial" w:eastAsia="Arial" w:hAnsi="Arial"/>
          <w:sz w:val="16"/>
          <w:szCs w:val="16"/>
          <w:u w:val="single" w:color="auto"/>
          <w:color w:val="auto"/>
        </w:rPr>
        <w:t>Section 5.22(b)(iii)(C)</w:t>
      </w:r>
      <w:r>
        <w:rPr>
          <w:rFonts w:ascii="Arial" w:cs="Arial" w:eastAsia="Arial" w:hAnsi="Arial"/>
          <w:sz w:val="16"/>
          <w:szCs w:val="16"/>
          <w:color w:val="auto"/>
        </w:rPr>
        <w:t>) are in Arrears or (y) create or issue any Series F Senior Securities.</w:t>
      </w:r>
    </w:p>
    <w:p>
      <w:pPr>
        <w:spacing w:after="0" w:line="56" w:lineRule="exact"/>
        <w:rPr>
          <w:rFonts w:ascii="Arial" w:cs="Arial" w:eastAsia="Arial" w:hAnsi="Arial"/>
          <w:sz w:val="16"/>
          <w:szCs w:val="16"/>
          <w:color w:val="auto"/>
        </w:rPr>
      </w:pPr>
    </w:p>
    <w:p>
      <w:pPr>
        <w:ind w:left="420" w:right="120" w:firstLine="391"/>
        <w:spacing w:after="0" w:line="259" w:lineRule="auto"/>
        <w:tabs>
          <w:tab w:leader="none" w:pos="109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in which the Series F Holders are entitled to vote as a class (whether separately or together with the holders of any Series F Parity Securities), such Series F Holders shall be entitled to one vote per Series F Preferred Unit. Any Series F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5.22(b)(iii)(B)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5.22(b)(iii)(C)</w:t>
      </w:r>
      <w:r>
        <w:rPr>
          <w:rFonts w:ascii="Arial" w:cs="Arial" w:eastAsia="Arial" w:hAnsi="Arial"/>
          <w:sz w:val="18"/>
          <w:szCs w:val="18"/>
          <w:color w:val="auto"/>
        </w:rPr>
        <w:t>, no vote of the Series F Holders shall be required if, at or prior to the time when such action is to take effect, provision is made for the redemption of all Series F Preferred Units at the time Outstanding.</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00"/>
          </w:cols>
          <w:pgMar w:left="1440" w:top="274" w:right="459" w:bottom="1440" w:gutter="0" w:footer="0" w:header="0"/>
        </w:sectPr>
      </w:pPr>
    </w:p>
    <w:bookmarkStart w:id="77" w:name="page78"/>
    <w:bookmarkEnd w:id="77"/>
    <w:p>
      <w:pPr>
        <w:ind w:left="700" w:hanging="312"/>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Optional Redemption; Series F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391"/>
        <w:spacing w:after="0" w:line="268" w:lineRule="auto"/>
        <w:tabs>
          <w:tab w:leader="none" w:pos="10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(i) on the Series F First Call Date or on any subsequent Series F Reset Date or (ii) at any time within 120 calendar days after the conclusion of any review or appeal process instituted by the Partnership following the occurrence of a Series F Rating Event, in each case, to redeem the Series F Preferred Units, which redemption may be in whole or in part (except with respect to a redemption pursuant to clause (ii)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 F Redemption Date</w:t>
      </w:r>
      <w:r>
        <w:rPr>
          <w:rFonts w:ascii="Arial" w:cs="Arial" w:eastAsia="Arial" w:hAnsi="Arial"/>
          <w:sz w:val="17"/>
          <w:szCs w:val="17"/>
          <w:color w:val="auto"/>
        </w:rPr>
        <w:t xml:space="preserve">”). The Partnership shall effect any such redemption by paying cash for each Series F Preferred Unit to be redeemed equal to 100% (in the case of a redemption described in clause (i)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xml:space="preserve">), or 102% (in the case of a redemption described in clause (ii)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of the Series F Liquidation Preference for such Series F Preferred Unit on such Series F Redemption Date plus an amount equal to all unpaid Series F Distributions thereon from the date of issuance to, but excluding, the Series F Redemption Date (whether or not such distributions shall have been declared) (the “</w:t>
      </w:r>
      <w:r>
        <w:rPr>
          <w:rFonts w:ascii="Arial" w:cs="Arial" w:eastAsia="Arial" w:hAnsi="Arial"/>
          <w:sz w:val="17"/>
          <w:szCs w:val="17"/>
          <w:u w:val="single" w:color="auto"/>
          <w:color w:val="auto"/>
        </w:rPr>
        <w:t>Series F Redemption Price</w:t>
      </w:r>
      <w:r>
        <w:rPr>
          <w:rFonts w:ascii="Arial" w:cs="Arial" w:eastAsia="Arial" w:hAnsi="Arial"/>
          <w:sz w:val="17"/>
          <w:szCs w:val="17"/>
          <w:color w:val="auto"/>
        </w:rPr>
        <w:t>”). So long as the Series F Preferred Units to be redeemed are held of record by the Depositary or the nominee of the Depositary, the Series F Redemption Price shall be paid by the Paying Agent to the Depositary on the Series F Redemption Date.</w:t>
      </w:r>
    </w:p>
    <w:p>
      <w:pPr>
        <w:spacing w:after="0" w:line="78" w:lineRule="exact"/>
        <w:rPr>
          <w:rFonts w:ascii="Arial" w:cs="Arial" w:eastAsia="Arial" w:hAnsi="Arial"/>
          <w:sz w:val="17"/>
          <w:szCs w:val="17"/>
          <w:color w:val="auto"/>
        </w:rPr>
      </w:pPr>
    </w:p>
    <w:p>
      <w:pPr>
        <w:ind w:left="420" w:firstLine="391"/>
        <w:spacing w:after="0" w:line="269" w:lineRule="auto"/>
        <w:tabs>
          <w:tab w:leader="none" w:pos="108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calendar days and not more than 60 calendar days before the scheduled Series F Redemption Date to the Series F Holders (as of 5:00 p.m. New York City time on the Business Day next preceding the day on which notice is given) of any Series F Preferred Units to be redeemed as such Series F Holders’ names appear on the books of the Transfer Agent and at the address of such Series F Holders shown therein. Such notice (the “</w:t>
      </w:r>
      <w:r>
        <w:rPr>
          <w:rFonts w:ascii="Arial" w:cs="Arial" w:eastAsia="Arial" w:hAnsi="Arial"/>
          <w:sz w:val="17"/>
          <w:szCs w:val="17"/>
          <w:u w:val="single" w:color="auto"/>
          <w:color w:val="auto"/>
        </w:rPr>
        <w:t>Series F Redemption Notice</w:t>
      </w:r>
      <w:r>
        <w:rPr>
          <w:rFonts w:ascii="Arial" w:cs="Arial" w:eastAsia="Arial" w:hAnsi="Arial"/>
          <w:sz w:val="17"/>
          <w:szCs w:val="17"/>
          <w:color w:val="auto"/>
        </w:rPr>
        <w:t>”) shall state, as applicable: (1) the Series F Redemption Date, (2) the number of Series F Preferred Units to be redeemed and, if less than all Outstanding Series F Preferred Units are to be redeemed, the number (and in the case of Series F Preferred Units in certificated form, the identification) of Series F Preferred Units to be redeemed from such Series F Holder, (3) the Series F Redemption Price, (4) the place where any Series F Preferred Units in certificated form are to be redeemed and shall be presented and surrendered for payment of the Series F Redemption Price therefor (which shall occur automatically if the Certificate representing such Series F Preferred Units is issued in the name of the Depositary or its nominee), and (5) that distributions on the Series F Preferred Units to be redeemed shall cease to accumulate from and after such Series F Redemption Date.</w:t>
      </w:r>
    </w:p>
    <w:p>
      <w:pPr>
        <w:spacing w:after="0" w:line="70" w:lineRule="exact"/>
        <w:rPr>
          <w:rFonts w:ascii="Arial" w:cs="Arial" w:eastAsia="Arial" w:hAnsi="Arial"/>
          <w:sz w:val="17"/>
          <w:szCs w:val="17"/>
          <w:color w:val="auto"/>
        </w:rPr>
      </w:pPr>
    </w:p>
    <w:p>
      <w:pPr>
        <w:ind w:left="420" w:right="140" w:firstLine="391"/>
        <w:spacing w:after="0" w:line="293" w:lineRule="auto"/>
        <w:tabs>
          <w:tab w:leader="none" w:pos="108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F Preferred Units, the number of Series F Preferred Units to be redeemed shall be determined by the General Partner, and such Series F Preferred Units shall be redeemed by such method of selection as the Depositary shall determine, either Pro Rata or by lot, with adjustments to avoid redemption of fractional Series F Preferred Units. The aggregate Series F Redemption Price for any such partial redemption of the Outstanding Series F Preferred Units shall be allocated correspondingly among the redeemed Series F Preferred Units. The Series F Preferred Units not redeemed shall remain Outstanding and entitled to all the rights, preferences and duties provided in this </w:t>
      </w:r>
      <w:r>
        <w:rPr>
          <w:rFonts w:ascii="Arial" w:cs="Arial" w:eastAsia="Arial" w:hAnsi="Arial"/>
          <w:sz w:val="16"/>
          <w:szCs w:val="16"/>
          <w:u w:val="single" w:color="auto"/>
          <w:color w:val="auto"/>
        </w:rPr>
        <w:t>Section 5.22</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right="160" w:firstLine="391"/>
        <w:spacing w:after="0" w:line="272" w:lineRule="auto"/>
        <w:tabs>
          <w:tab w:leader="none" w:pos="10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F Redemption Notice, the Partnership shall deposit with the Paying Agent funds sufficient to redeem the Series F Preferred Units as to which such Series F Redemption Notice shall have been given, no later than 10:00 a.m. New York City time on the Series F Redemption Date, and shall give the Paying Agent irrevocable instructions and authority to pay the Series F Redemption Price to each Series F Holder whose Series F Preferred Units are to be redeemed upon surrender or deemed surrender (which shall occur automatically if the Certificate representing such Series F Preferred Units is issued in the name of the Depositary or its nominee) of the Certificates therefor as set forth in the Series F Redemption Notice. If a Series F Redemption Notice shall have been given, from and</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00"/>
          </w:cols>
          <w:pgMar w:left="1440" w:top="274" w:right="459" w:bottom="1440" w:gutter="0" w:footer="0" w:header="0"/>
        </w:sectPr>
      </w:pPr>
    </w:p>
    <w:bookmarkStart w:id="78" w:name="page79"/>
    <w:bookmarkEnd w:id="78"/>
    <w:p>
      <w:pPr>
        <w:ind w:left="420"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Series F Redemption Date, unless the Partnership defaults in providing funds sufficient for such redemption at the time and place specified for payment pursuant to the Series F Redemption Notice, all Series F Distributions on such Series F Preferred Units to be redeemed shall cease to accumulate and all rights of holders of such Series F Preferred Units as Limited Partners with respect to such Series F Preferred Units to be redeemed shall cease, except the right to receive the Series F Redemption Price, and such Series F Preferred Units shall not thereafter be transferred on the books of the Transfer Agent or be deemed to be Outstanding for any purpose whatsoever. The Series F Holders shall have no claim to the interest income, if any, earned on funds deposited with the Paying Agent. Any funds deposited with the Paying Agent hereunder by the Partnership for any reason, including redemption of Series F Preferred Units, that remain unclaimed or unpaid after one year after the applicable Series F Redemption Date or other payment date, as applicable, shall be, to the extent permitted by law, repaid to the Partnership upon its written request, after which repayment the Series F Holders entitled to such redemption or other payment shall have recourse only to the Partnership. Notwithstanding any Series F Redemption Notice, there shall be no redemption of any Series F Preferred Units called for redemption until funds sufficient to pay the full Series F Redemption Price of such Series F Preferred Units shall have been deposited by the Partnership with the Paying Agent.</w:t>
      </w:r>
    </w:p>
    <w:p>
      <w:pPr>
        <w:spacing w:after="0" w:line="78" w:lineRule="exact"/>
        <w:rPr>
          <w:sz w:val="20"/>
          <w:szCs w:val="20"/>
          <w:color w:val="auto"/>
        </w:rPr>
      </w:pPr>
    </w:p>
    <w:p>
      <w:pPr>
        <w:ind w:left="420" w:right="100" w:firstLine="391"/>
        <w:spacing w:after="0" w:line="273" w:lineRule="auto"/>
        <w:tabs>
          <w:tab w:leader="none" w:pos="107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Any Series F Preferred Units that are redeemed or otherwise acquired by the Partnership shall be cancelled. If only a portion of the Series F Preferred Units represented by a Certificate shall have been called for redemption, upon surrender of the Certificate to the Paying Agent (which shall occur automatically if the Certificate representing such Series F Preferred Units is registered in the name of the Depositary or its nominee), the Partnership shall issue and the Paying Agent shall deliver to the Series F Holders a new Certificate (or adjust the applicable book-entry account) representing the number of Series F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firstLine="391"/>
        <w:spacing w:after="0" w:line="289" w:lineRule="auto"/>
        <w:tabs>
          <w:tab w:leader="none" w:pos="106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in the event that full cumulative distributions on the Series F Preferred Units and any Series F Parity Securities shall not have been paid or declared and set aside for payment, the Partnership shall not be permitted to repurchase, redeem or otherwise acquire, in whole or in part, any Series F Preferred Units or Series F Parity Securities except pursuant to a purchase or exchange offer made on the same relative terms to all Series F Holders and holders of any Series F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F Preferred Units are Outstanding, the Partnership shall not be permitted to redeem, repurchase or otherwise acquire any Common Units or any other Series F Junior Securities unless full cumulative distributions on the Series F Preferred Units and any Series F Parity Securities for all prior and the then-ending Series F Distribution Periods, with respect to the Series F Preferred Units, and all prior and then ending distribution periods, with respect to any such Series F Parity Securities, shall have been paid or declared and set aside for payment.</w:t>
      </w:r>
    </w:p>
    <w:p>
      <w:pPr>
        <w:spacing w:after="0" w:line="58" w:lineRule="exact"/>
        <w:rPr>
          <w:rFonts w:ascii="Arial" w:cs="Arial" w:eastAsia="Arial" w:hAnsi="Arial"/>
          <w:sz w:val="16"/>
          <w:szCs w:val="16"/>
          <w:color w:val="auto"/>
        </w:rPr>
      </w:pPr>
    </w:p>
    <w:p>
      <w:pPr>
        <w:ind w:left="640" w:hanging="25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20" w:firstLine="383"/>
        <w:spacing w:after="0" w:line="290"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F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F Senior Securities or Series F Parity Securities), (i) first, any accumulated and unpaid distributions on the Series F Preferred Units (regardless of whether previously declared) and (ii) then, any positive value in each such holder’s Capital Account in respect of such Series F Preferred Units. If in the year of such dissolution and winding up, or sale, exchange, or other disposition of all or substantially all of the assets of the Partnership, any such Record Holder’s Capital Account in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980"/>
          </w:cols>
          <w:pgMar w:left="1440" w:top="274" w:right="479" w:bottom="1440" w:gutter="0" w:footer="0" w:header="0"/>
        </w:sectPr>
      </w:pPr>
    </w:p>
    <w:bookmarkStart w:id="79" w:name="page80"/>
    <w:bookmarkEnd w:id="79"/>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respect of such Series F Preferred Units is less than the aggregate Series F Base Liquidation Preference of such Series F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F Parity Securities upon which like allocation and distribution rights have been conferred), items of gross income and gain shall be allocated to all Unitholders then holding Series F Preferred Units, Pro Rata, until the Capital Account in respect of each Outstanding Series F Preferred Unit is equal to the Series F Base Liquidation Preference (and no other allocation pursuant to this Agreement shall reverse the effect of such allocation); provided, however, that in the event that like allocation rights have been conferred upon other Series F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w:t>
      </w:r>
    </w:p>
    <w:p>
      <w:pPr>
        <w:spacing w:after="0" w:line="1" w:lineRule="exact"/>
        <w:rPr>
          <w:sz w:val="20"/>
          <w:szCs w:val="20"/>
          <w:color w:val="auto"/>
        </w:rPr>
      </w:pPr>
    </w:p>
    <w:p>
      <w:pPr>
        <w:ind w:left="420"/>
        <w:spacing w:after="0" w:line="283" w:lineRule="auto"/>
        <w:rPr>
          <w:sz w:val="20"/>
          <w:szCs w:val="20"/>
          <w:color w:val="auto"/>
        </w:rPr>
      </w:pP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items of gross income and gain shall be allocated to all Unitholders then holding Series F Preferred Units and such Series F Parity Securities, Pro Rata, until the Capital Account in respect of each Outstanding Series F Preferred Unit and such Series F Parity Security is equal to the applicable liquidation preference (and no other allocation pursuant to this Agreement shall reverse the effect of such allocation). If in the year of such dissolution and winding up any such Record Holder’s Capital Account in respect of such Series F Preferred Units is less than the aggregate Series F Base Liquidation Preference of such Series F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F Preferred Units, Pro Rata, until the Capital Account in respect of each such Outstanding Series F Preferred Unit after making allocations pursuant to this and the immediately preceding sentence is equal to the Series F Base Liquidation Preference (and no other allocation pursuant to this Agreement shall reverse the effect of such allocation); provided, however, that in the event like allocation rights have been conferred upon other Series F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any such items of gross income and gain shall be reallocated to all Unitholders then holding Series F Preferred Units and such Series F Parity Securities, Pro Rata, until the Capital Account in respect of each Outstanding Series F Preferred Unit and such Series F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F Preferred Units and any Series F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F Preferred Units shall become entitled to receive any distributions in respect of the Series F Preferred Units that are accrued and unpaid as of the date of such distribution, and shall have the status of, and shall be entitled to all remedies available to, a creditor of the Partnership, and such entitlement of the Record Holders of the Series F Preferred Units to such accrued and unpaid distributions shall have priority over any entitlement of any other Partners or Assignees (other than holders of any Series F Senior Securities or Series F Parity Securities) with respect to any distributions by the Partnership to such other Partners or Assignees; provided, however, that the General Partner, as such, will have no liability for any obligations with respect to such distributions to any Record Holder(s) of Series F Preferred Units.</w:t>
      </w:r>
    </w:p>
    <w:p>
      <w:pPr>
        <w:spacing w:after="0" w:line="3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980"/>
          </w:cols>
          <w:pgMar w:left="1440" w:top="274" w:right="479" w:bottom="1440" w:gutter="0" w:footer="0" w:header="0"/>
        </w:sectPr>
      </w:pPr>
    </w:p>
    <w:bookmarkStart w:id="80" w:name="page81"/>
    <w:bookmarkEnd w:id="80"/>
    <w:p>
      <w:pPr>
        <w:ind w:left="1260" w:hanging="312"/>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Rank</w:t>
      </w:r>
      <w:r>
        <w:rPr>
          <w:rFonts w:ascii="Arial" w:cs="Arial" w:eastAsia="Arial" w:hAnsi="Arial"/>
          <w:sz w:val="18"/>
          <w:szCs w:val="18"/>
          <w:color w:val="auto"/>
        </w:rPr>
        <w:t>.</w:t>
      </w:r>
    </w:p>
    <w:p>
      <w:pPr>
        <w:spacing w:after="0" w:line="117" w:lineRule="exact"/>
        <w:rPr>
          <w:sz w:val="20"/>
          <w:szCs w:val="20"/>
          <w:color w:val="auto"/>
        </w:rPr>
      </w:pPr>
    </w:p>
    <w:p>
      <w:pPr>
        <w:ind w:left="980" w:right="220" w:firstLine="383"/>
        <w:spacing w:after="0" w:line="277" w:lineRule="auto"/>
        <w:rPr>
          <w:sz w:val="20"/>
          <w:szCs w:val="20"/>
          <w:color w:val="auto"/>
        </w:rPr>
      </w:pPr>
      <w:r>
        <w:rPr>
          <w:rFonts w:ascii="Arial" w:cs="Arial" w:eastAsia="Arial" w:hAnsi="Arial"/>
          <w:sz w:val="18"/>
          <w:szCs w:val="18"/>
          <w:color w:val="auto"/>
        </w:rPr>
        <w:t>The Series F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senior to any Series F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a parity with any Series F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junior to any Series F Senior Securities; and</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F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F Holder as the true, lawful, and absolute owner of the applicable Series F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F Preferred Units may be listed or admitted to trading, if any.</w:t>
      </w:r>
    </w:p>
    <w:p>
      <w:pPr>
        <w:spacing w:after="0" w:line="161" w:lineRule="exact"/>
        <w:rPr>
          <w:sz w:val="20"/>
          <w:szCs w:val="20"/>
          <w:color w:val="auto"/>
        </w:rPr>
      </w:pPr>
    </w:p>
    <w:p>
      <w:pPr>
        <w:ind w:left="540" w:right="100" w:firstLine="408"/>
        <w:spacing w:after="0" w:line="263" w:lineRule="auto"/>
        <w:tabs>
          <w:tab w:leader="none" w:pos="124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in respect of Series F Holders shall be sufficiently given (i) if given in writing and either delivered in person or by first class mail, postage prepaid, or (ii) if given in such other manner as may be permitted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w:t>
      </w:r>
      <w:r>
        <w:rPr>
          <w:rFonts w:ascii="Arial" w:cs="Arial" w:eastAsia="Arial" w:hAnsi="Arial"/>
          <w:sz w:val="18"/>
          <w:szCs w:val="18"/>
          <w:color w:val="auto"/>
        </w:rPr>
        <w:t>, the Agreement or by applicable law.</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F Preferred Units and the Series F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F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5.23 Establishment of Series G Preferred Units.</w:t>
      </w:r>
    </w:p>
    <w:p>
      <w:pPr>
        <w:spacing w:after="0" w:line="117" w:lineRule="exact"/>
        <w:rPr>
          <w:sz w:val="20"/>
          <w:szCs w:val="20"/>
          <w:color w:val="auto"/>
        </w:rPr>
      </w:pPr>
    </w:p>
    <w:p>
      <w:pPr>
        <w:ind w:firstLine="419"/>
        <w:spacing w:after="0" w:line="254" w:lineRule="auto"/>
        <w:tabs>
          <w:tab w:leader="none" w:pos="6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“7.125% Series G Fixed-Rate Reset Cumulative Redeemable Perpetual Preferred Units” (the “</w:t>
      </w:r>
      <w:r>
        <w:rPr>
          <w:rFonts w:ascii="Arial" w:cs="Arial" w:eastAsia="Arial" w:hAnsi="Arial"/>
          <w:sz w:val="18"/>
          <w:szCs w:val="18"/>
          <w:u w:val="single" w:color="auto"/>
          <w:color w:val="auto"/>
        </w:rPr>
        <w:t>Series G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Each Series G Preferred Unit shall be identical in all respects to every other Series G Preferred Unit, except as to the respective dates from which the Series G Liquidation Preference shall increase or from which Series G Distributions may begin accruing, to the extent such dates may differ. The Series G Preferred Units represent perpetual equity interests in the Partnership and shall not give rise to a claim by the Partnership or a Series G Holder for conversion or, except as set forth in </w:t>
      </w:r>
      <w:r>
        <w:rPr>
          <w:rFonts w:ascii="Arial" w:cs="Arial" w:eastAsia="Arial" w:hAnsi="Arial"/>
          <w:sz w:val="18"/>
          <w:szCs w:val="18"/>
          <w:u w:val="single" w:color="auto"/>
          <w:color w:val="auto"/>
        </w:rPr>
        <w:t>Section 5.23(b)(iv)</w:t>
      </w:r>
      <w:r>
        <w:rPr>
          <w:rFonts w:ascii="Arial" w:cs="Arial" w:eastAsia="Arial" w:hAnsi="Arial"/>
          <w:sz w:val="18"/>
          <w:szCs w:val="18"/>
          <w:color w:val="auto"/>
        </w:rPr>
        <w:t>, redemption thereof at a particular date.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880" w:top="274" w:right="439" w:bottom="1440" w:gutter="0" w:footer="0" w:header="0"/>
        </w:sectPr>
      </w:pPr>
    </w:p>
    <w:bookmarkStart w:id="81" w:name="page82"/>
    <w:bookmarkEnd w:id="81"/>
    <w:p>
      <w:pPr>
        <w:ind w:right="100" w:firstLine="419"/>
        <w:spacing w:after="0" w:line="277"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of Series G Preferred Units</w:t>
      </w:r>
      <w:r>
        <w:rPr>
          <w:rFonts w:ascii="Arial" w:cs="Arial" w:eastAsia="Arial" w:hAnsi="Arial"/>
          <w:sz w:val="18"/>
          <w:szCs w:val="18"/>
          <w:color w:val="auto"/>
        </w:rPr>
        <w:t>. The Series G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Series G Preferred Units.</w:t>
      </w:r>
    </w:p>
    <w:p>
      <w:pPr>
        <w:spacing w:after="0" w:line="117" w:lineRule="exact"/>
        <w:rPr>
          <w:rFonts w:ascii="Arial" w:cs="Arial" w:eastAsia="Arial" w:hAnsi="Arial"/>
          <w:sz w:val="18"/>
          <w:szCs w:val="18"/>
          <w:color w:val="auto"/>
        </w:rPr>
      </w:pPr>
    </w:p>
    <w:p>
      <w:pPr>
        <w:ind w:left="980" w:right="460" w:firstLine="391"/>
        <w:spacing w:after="0" w:line="277" w:lineRule="auto"/>
        <w:tabs>
          <w:tab w:leader="none" w:pos="1658" w:val="left"/>
        </w:tabs>
        <w:numPr>
          <w:ilvl w:val="3"/>
          <w:numId w:val="119"/>
        </w:numPr>
        <w:rPr>
          <w:rFonts w:ascii="Arial" w:cs="Arial" w:eastAsia="Arial" w:hAnsi="Arial"/>
          <w:sz w:val="18"/>
          <w:szCs w:val="18"/>
          <w:color w:val="auto"/>
        </w:rPr>
      </w:pPr>
      <w:r>
        <w:rPr>
          <w:rFonts w:ascii="Arial" w:cs="Arial" w:eastAsia="Arial" w:hAnsi="Arial"/>
          <w:sz w:val="18"/>
          <w:szCs w:val="18"/>
          <w:color w:val="auto"/>
        </w:rPr>
        <w:t>The authorized number of Series G Preferred Units shall be unlimited. Series G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00" w:firstLine="391"/>
        <w:spacing w:after="0" w:line="287" w:lineRule="auto"/>
        <w:tabs>
          <w:tab w:leader="none" w:pos="164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The Series G Preferred Units shall be represented by one or more global Certificates registered in the name of the Depositary or its nominee, and no Series G Holder shall be entitled to receive a definitive Certificate evidencing its Series G Preferred Units, unless (1) requested by a Series G Holder and consented to by the General Partner in its sole discretion,</w:t>
      </w:r>
    </w:p>
    <w:p>
      <w:pPr>
        <w:spacing w:after="0" w:line="2" w:lineRule="exact"/>
        <w:rPr>
          <w:rFonts w:ascii="Arial" w:cs="Arial" w:eastAsia="Arial" w:hAnsi="Arial"/>
          <w:sz w:val="16"/>
          <w:szCs w:val="16"/>
          <w:color w:val="auto"/>
        </w:rPr>
      </w:pPr>
    </w:p>
    <w:p>
      <w:pPr>
        <w:ind w:left="980" w:right="160" w:firstLine="8"/>
        <w:spacing w:after="0" w:line="253" w:lineRule="auto"/>
        <w:tabs>
          <w:tab w:leader="none" w:pos="123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G Preferred Units and the General Partner shall have not selected a substitute Depositary within 60 calendar days thereafter. So long as the Depositary shall have been appointed and is serving with respect to the Series G Preferred Units, payments and communications made by the Partnership to Series G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5" w:lineRule="auto"/>
        <w:tabs>
          <w:tab w:leader="none" w:pos="165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G Preferred Unit shall be cumulative and shall accumulate at the applicable Series G Distribution Rate from and including [ ● ], 2021 (or, for any subsequently issued and newly Outstanding Series G Preferred Units, from and including the Series G Distribution Payment Date immediately preceding the issue date of such Series G Preferred Units) until such time as the Partnership pays the Series G Distribution or redeems such Series G Preferred Unit in accordance with </w:t>
      </w:r>
      <w:r>
        <w:rPr>
          <w:rFonts w:ascii="Arial" w:cs="Arial" w:eastAsia="Arial" w:hAnsi="Arial"/>
          <w:sz w:val="16"/>
          <w:szCs w:val="16"/>
          <w:u w:val="single" w:color="auto"/>
          <w:color w:val="auto"/>
        </w:rPr>
        <w:t>Section 5.23(b)(iv)</w:t>
      </w:r>
      <w:r>
        <w:rPr>
          <w:rFonts w:ascii="Arial" w:cs="Arial" w:eastAsia="Arial" w:hAnsi="Arial"/>
          <w:sz w:val="16"/>
          <w:szCs w:val="16"/>
          <w:color w:val="auto"/>
        </w:rPr>
        <w:t xml:space="preserve">, whether or not such Series G Distributions shall have been declared. Series G Holders shall be entitled to receive Series G Distributions from time to time out of any assets of the Partnership legally available for the payment of distributions at the Series G Distribution Rate per Series G Preferred Unit when, as, and, if declared by the General Partner. Series G Distributions, to the extent declared by the General Partner to be paid by the Partnership in accordance with this </w:t>
      </w:r>
      <w:r>
        <w:rPr>
          <w:rFonts w:ascii="Arial" w:cs="Arial" w:eastAsia="Arial" w:hAnsi="Arial"/>
          <w:sz w:val="16"/>
          <w:szCs w:val="16"/>
          <w:u w:val="single" w:color="auto"/>
          <w:color w:val="auto"/>
        </w:rPr>
        <w:t>Section 5.23(b)(ii)</w:t>
      </w:r>
      <w:r>
        <w:rPr>
          <w:rFonts w:ascii="Arial" w:cs="Arial" w:eastAsia="Arial" w:hAnsi="Arial"/>
          <w:sz w:val="16"/>
          <w:szCs w:val="16"/>
          <w:color w:val="auto"/>
        </w:rPr>
        <w:t xml:space="preserve">, shall be paid, in Arrears, on each Series G Distribution Payment Date. Series G Distributions shall accumulate in each Series G Distribution Period from and including the preceding Series G Distribution Payment Date (other than the initial Series G Distribution Period, which shall commence on and include [ ● ], 2021), to, but excluding, the next Series G Distribution Payment Date for such Series G Distribution Period; provided that distributions shall accrue on accumulated but unpaid Series G Distributions at the Series G Distribution Rate. If any Series G Distribution Payment Date otherwise would occur on a date that is not a Business Day, declared Series G Distributions shall be paid on the immediately succeeding Business Day without the accumulation of additional distributions. All Series G Distributions that are (1) accumulated and unpaid or (2) payable by the Partnership pursuant to this </w:t>
      </w:r>
      <w:r>
        <w:rPr>
          <w:rFonts w:ascii="Arial" w:cs="Arial" w:eastAsia="Arial" w:hAnsi="Arial"/>
          <w:sz w:val="16"/>
          <w:szCs w:val="16"/>
          <w:u w:val="single" w:color="auto"/>
          <w:color w:val="auto"/>
        </w:rPr>
        <w:t>Section 5.23(b)(ii)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G Distribution Period shall be for the account of the holders of Series G Preferred Units as of the applicable Series G Distribution Record Date.</w:t>
      </w:r>
    </w:p>
    <w:p>
      <w:pPr>
        <w:spacing w:after="0" w:line="279" w:lineRule="exact"/>
        <w:rPr>
          <w:rFonts w:ascii="Arial" w:cs="Arial" w:eastAsia="Arial" w:hAnsi="Arial"/>
          <w:sz w:val="16"/>
          <w:szCs w:val="16"/>
          <w:color w:val="auto"/>
        </w:rPr>
      </w:pPr>
    </w:p>
    <w:p>
      <w:pPr>
        <w:ind w:left="980" w:right="60" w:firstLine="391"/>
        <w:spacing w:after="0" w:line="293" w:lineRule="auto"/>
        <w:tabs>
          <w:tab w:leader="none" w:pos="164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G Distribution Payment Date, the Partnership shall pay those Series G Distributions, if any, that shall have been declared by the General Partner to Series G Holders on the Record Date for the applicable Series G Distribution. The Record Date (the “</w:t>
      </w:r>
      <w:r>
        <w:rPr>
          <w:rFonts w:ascii="Arial" w:cs="Arial" w:eastAsia="Arial" w:hAnsi="Arial"/>
          <w:sz w:val="16"/>
          <w:szCs w:val="16"/>
          <w:u w:val="single" w:color="auto"/>
          <w:color w:val="auto"/>
        </w:rPr>
        <w:t>Series G Distribution Record Date</w:t>
      </w:r>
      <w:r>
        <w:rPr>
          <w:rFonts w:ascii="Arial" w:cs="Arial" w:eastAsia="Arial" w:hAnsi="Arial"/>
          <w:sz w:val="16"/>
          <w:szCs w:val="16"/>
          <w:color w:val="auto"/>
        </w:rPr>
        <w:t>”) for the payment of any Series G Distributions shall be as of the close of business on the first Business Day of the month of the applicable Series G Distribution Payment Date, except that in the case of payments of Series G Distributions in Arrears, the Series G Distribution Record Date with respect to a Series G Distribution Payment Date shall be such date as may be designated by the General Partner in</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40"/>
          </w:cols>
          <w:pgMar w:left="880" w:top="274" w:right="479" w:bottom="1440" w:gutter="0" w:footer="0" w:header="0"/>
        </w:sectPr>
      </w:pPr>
    </w:p>
    <w:bookmarkStart w:id="82" w:name="page83"/>
    <w:bookmarkEnd w:id="82"/>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accordance with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So long as any Series G Preferred Units are Outstanding, no distribution shall be declared or paid or set aside for payment on any Series G Junior Securities (other than a distribution payable solely in Series G Junior Securities) unless full cumulative Series G Distributions have been or contemporaneously are being paid or set apart for payment on all Outstanding Series G Preferred Units (and distributions on any other Series G Parity Securities) through the most recent respective Series G Distribution Payment Date (and distribution payment date with respect to such Series G Parity Securities, if any); provided, however, notwithstanding anything to the contrary in this </w:t>
      </w:r>
      <w:r>
        <w:rPr>
          <w:rFonts w:ascii="Arial" w:cs="Arial" w:eastAsia="Arial" w:hAnsi="Arial"/>
          <w:sz w:val="16"/>
          <w:szCs w:val="16"/>
          <w:u w:val="single" w:color="auto"/>
          <w:color w:val="auto"/>
        </w:rPr>
        <w:t>Section 5.23(b)(ii)(B)</w:t>
      </w:r>
      <w:r>
        <w:rPr>
          <w:rFonts w:ascii="Arial" w:cs="Arial" w:eastAsia="Arial" w:hAnsi="Arial"/>
          <w:sz w:val="16"/>
          <w:szCs w:val="16"/>
          <w:color w:val="auto"/>
        </w:rPr>
        <w:t xml:space="preserve">, if a distribution period with respect to a class of Series G Junior Securities or Series G Parity Securities is shorter than the Series G Distribution Period, the General Partner may declare and pay regular distributions with respect to such Series G Junior Securities or Series G Parity Securities, so long as, at the time of declaration of such distribution, (i) there are no Series G Distributions in Arrears, and (ii) the General Partner expects to have sufficient funds to pay the full distribution in respect of the Series G Preferred Units on the next successive Series G Distribution Payment Date. Accumulated Series G Distributions in Arrears for any past Series G Distribution Period may be declared by the General Partner and paid on any date fixed by the General Partner, whether or not a Series G Distribution Payment Date, to Series G Holders on the Record Date for such payment, which may not be less than 10 calendar days before such payment date. Subject to the next succeeding sentence, if all accumulated Series G Distributions in Arrears on all Outstanding Series G Preferred Units and all accumulated distributions in arrears on any Series G Parity Securities shall not have been declared and paid, or if sufficient funds for the payment thereof shall not have been set apart, payment of accumulated distributions in Arrears on the Series G Preferred Units and accumulated distributions in arrears on any such Series G Parity Securities shall be made in order of their respective distribution payment dates, commencing with the earliest distribution payment date. If less than all distributions payable with respect to all Series G Preferred Units and any other Series G Parity Securities are paid, any partial payment shall be made Pro Rata with respect to the Series G Preferred Units and any such other Series G Parity Securities entitled to a distribution payment at such time in proportion to the aggregate distribution amounts remaining due in respect of such Series G Preferred Units and such other Series G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5.23(b)(v)</w:t>
      </w:r>
      <w:r>
        <w:rPr>
          <w:rFonts w:ascii="Arial" w:cs="Arial" w:eastAsia="Arial" w:hAnsi="Arial"/>
          <w:sz w:val="16"/>
          <w:szCs w:val="16"/>
          <w:color w:val="auto"/>
        </w:rPr>
        <w:t xml:space="preserve">, Series G Holders shall not be entitled to any distribution, whether payable in cash, property or Partnership Securities, in excess of full cumulative Series G Distributions. Except insofar as distributions accrue on the amount of any accumulated and unpaid Series G Distributions as described in </w:t>
      </w:r>
      <w:r>
        <w:rPr>
          <w:rFonts w:ascii="Arial" w:cs="Arial" w:eastAsia="Arial" w:hAnsi="Arial"/>
          <w:sz w:val="16"/>
          <w:szCs w:val="16"/>
          <w:u w:val="single" w:color="auto"/>
          <w:color w:val="auto"/>
        </w:rPr>
        <w:t>Section 5.23(b)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G Preferred Units. So long as the Series G Preferred Units are held of record by the Depositary or its nominee, declared Series G Distributions shall be paid to the Depositary in same-day funds on each Series G Distribution Payment Date or other distribution payment date in the case of payments for Series G Distributions in Arrears.</w:t>
      </w:r>
    </w:p>
    <w:p>
      <w:pPr>
        <w:spacing w:after="0" w:line="60" w:lineRule="exact"/>
        <w:rPr>
          <w:sz w:val="20"/>
          <w:szCs w:val="20"/>
          <w:color w:val="auto"/>
        </w:rPr>
      </w:pPr>
    </w:p>
    <w:p>
      <w:pPr>
        <w:ind w:left="420" w:right="20" w:firstLine="391"/>
        <w:spacing w:after="0" w:line="289" w:lineRule="auto"/>
        <w:tabs>
          <w:tab w:leader="none" w:pos="108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Series G Distribution Rate for each Series G Reset Period will be determined by the Calculation Agent for the Series G Preferred Units using the Series G Five-year U.S. Treasury Rate, as of the applicable Series G Reset Distribution Determination Date for such Series G Reset Period. The Calculation Agent for the Series G Preferred Units then will add the spread of 5.306% per annum to the Series G Five-year U.S. Treasury Rate as determined by the Calculation Agent as of the applicable Series G Reset Distribution Determination Date for such Series G Reset Period. Promptly following such determination by the Calculation Agent for the Series G Preferred Units, the Calculation Agent shall notify the Partnership of the Series G Distribution Rate for such Series G Reset Period. Such Calculation Agent’s determination of any Series G Distribution Rate for each Series G Reset Period and its calculation of the amount of Series G Distributions for any Series G Reset Period will be (i) available on file at the principal offices of the Partnership beginning on or after the Series G First Call Date, (ii) made available to any Series</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020"/>
          </w:cols>
          <w:pgMar w:left="1440" w:top="274" w:right="43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 Holder upon request and (iii) final and binding on each Series G Holder in the absence of manifest error.</w:t>
      </w:r>
    </w:p>
    <w:p>
      <w:pPr>
        <w:spacing w:after="0" w:line="117" w:lineRule="exact"/>
        <w:rPr>
          <w:sz w:val="20"/>
          <w:szCs w:val="20"/>
          <w:color w:val="auto"/>
        </w:rPr>
      </w:pPr>
    </w:p>
    <w:p>
      <w:pPr>
        <w:ind w:left="420" w:right="400" w:firstLine="391"/>
        <w:spacing w:after="0" w:line="277" w:lineRule="auto"/>
        <w:tabs>
          <w:tab w:leader="none" w:pos="10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Partnership will provide notice of the relevant Series G Five-year U.S. Treasury Rate as soon as practicable to the Transfer Agent and the Series G Holders.</w:t>
      </w:r>
    </w:p>
    <w:p>
      <w:pPr>
        <w:spacing w:after="0" w:line="62"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Notwithstanding the foregoing, unless otherwise determined by the General Partner, Series G Distributions shall be deemed to have been paid out of deductions from Available Cash with respect to the Quarter ended immediately preceding the Quarter in which the Series G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G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5.23(b)(iii)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60" w:firstLine="391"/>
        <w:spacing w:after="0" w:line="269" w:lineRule="auto"/>
        <w:tabs>
          <w:tab w:leader="none" w:pos="108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G Preferred Units, voting as a separate class, the General Partner shall not adopt any amendment to this Agreement that the General Partner determines would have a material adverse effect on the powers, preferences, duties, or special rights of the Series G Preferred Units; provided, however, that (i) subject to </w:t>
      </w:r>
      <w:r>
        <w:rPr>
          <w:rFonts w:ascii="Arial" w:cs="Arial" w:eastAsia="Arial" w:hAnsi="Arial"/>
          <w:sz w:val="17"/>
          <w:szCs w:val="17"/>
          <w:u w:val="single" w:color="auto"/>
          <w:color w:val="auto"/>
        </w:rPr>
        <w:t>Section 5.23(b)(iii)(C)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5.23(b)(iii)(B)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5.23(b)(iii)(B)</w:t>
      </w:r>
      <w:r>
        <w:rPr>
          <w:rFonts w:ascii="Arial" w:cs="Arial" w:eastAsia="Arial" w:hAnsi="Arial"/>
          <w:sz w:val="17"/>
          <w:szCs w:val="17"/>
          <w:color w:val="auto"/>
        </w:rPr>
        <w:t>, no amendment of this Agreement in connection with a merger or other transaction in which the Series G Preferred Units remain Outstanding with the terms thereof materially unchanged in any respect adverse to the Series G Holders (as determined by the General Partner) shall be deemed to materially and adversely affect the powers, preferences, duties, or special rights of the Series G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G Preferred Units, voting as a class together with holders of any other Series G Parity Securities upon which like voting rights have been conferred and are exercisable, the Partnership shall not (x) create or issue any Series G Parity Securities (including any additional Series G Preferred Units) if the cumulative distributions payable on Outstanding Series G Preferred Units (or any Series G Parity Securities, if the holders of such Series G Parity Securities vote as a class together with the Series G Holders pursuant to this </w:t>
      </w:r>
      <w:r>
        <w:rPr>
          <w:rFonts w:ascii="Arial" w:cs="Arial" w:eastAsia="Arial" w:hAnsi="Arial"/>
          <w:sz w:val="16"/>
          <w:szCs w:val="16"/>
          <w:u w:val="single" w:color="auto"/>
          <w:color w:val="auto"/>
        </w:rPr>
        <w:t>Section 5.23(b)(iii)(C)</w:t>
      </w:r>
      <w:r>
        <w:rPr>
          <w:rFonts w:ascii="Arial" w:cs="Arial" w:eastAsia="Arial" w:hAnsi="Arial"/>
          <w:sz w:val="16"/>
          <w:szCs w:val="16"/>
          <w:color w:val="auto"/>
        </w:rPr>
        <w:t>) are in Arrears or (y) create or issue any Series G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5.23(b)(iii)</w:t>
      </w:r>
      <w:r>
        <w:rPr>
          <w:rFonts w:ascii="Arial" w:cs="Arial" w:eastAsia="Arial" w:hAnsi="Arial"/>
          <w:sz w:val="18"/>
          <w:szCs w:val="18"/>
          <w:color w:val="auto"/>
        </w:rPr>
        <w:t xml:space="preserve"> in which the Series G Holders are entitled to vote as a class (whether separately or together with the holders of any Series G Parity Securities), such Series G Holders shall be entitled to one vote per Series G Preferred Unit. Any Series G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100" w:firstLine="391"/>
        <w:spacing w:after="0" w:line="263" w:lineRule="auto"/>
        <w:tabs>
          <w:tab w:leader="none" w:pos="107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5.23(b)(iii)(B)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5.23(b)(iii)(C)</w:t>
      </w:r>
      <w:r>
        <w:rPr>
          <w:rFonts w:ascii="Arial" w:cs="Arial" w:eastAsia="Arial" w:hAnsi="Arial"/>
          <w:sz w:val="18"/>
          <w:szCs w:val="18"/>
          <w:color w:val="auto"/>
        </w:rPr>
        <w:t>, no vote of the Series G Holders shall be required if, at or prior to the time when such action is to take effect, provision is made for the redemption of all Series G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G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0" w:right="140" w:firstLine="391"/>
        <w:spacing w:after="0" w:line="259"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Partnership shall have the right (i) on the Series G First Call Date or on any subsequent Series G Reset Date or (ii) at any time within 120 calendar days after the conclusion of any review or appeal process instituted by the Partnership following the occurrence of a Series G Rating Event, in each case, to redeem the Series G Preferred Units, which redemption may be in whole or in part (except with respect to a redemption pursuant to clause (ii) of this</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000"/>
          </w:cols>
          <w:pgMar w:left="1440" w:top="274" w:right="459" w:bottom="1440" w:gutter="0" w:footer="0" w:header="0"/>
        </w:sectPr>
      </w:pPr>
    </w:p>
    <w:bookmarkStart w:id="84" w:name="page85"/>
    <w:bookmarkEnd w:id="84"/>
    <w:p>
      <w:pPr>
        <w:ind w:left="4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5.23(b)(iv)(A)</w:t>
      </w:r>
      <w:r>
        <w:rPr>
          <w:rFonts w:ascii="Arial" w:cs="Arial" w:eastAsia="Arial" w:hAnsi="Arial"/>
          <w:sz w:val="17"/>
          <w:szCs w:val="17"/>
          <w:color w:val="auto"/>
        </w:rPr>
        <w:t xml:space="preserve"> which shall be in whole but not in part), using any source of funds legally available for such purpose. Any</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such redemption shall occur on a date set by the General Partner (the “Series G Redemption Date”). The Partnership shall effect any</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such redemption by paying cash for each Series G Preferred Unit to be redeemed equal to 100% (in the case of a redemption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described in clause (i) of this </w:t>
      </w:r>
      <w:r>
        <w:rPr>
          <w:rFonts w:ascii="Arial" w:cs="Arial" w:eastAsia="Arial" w:hAnsi="Arial"/>
          <w:sz w:val="18"/>
          <w:szCs w:val="18"/>
          <w:u w:val="single" w:color="auto"/>
          <w:color w:val="auto"/>
        </w:rPr>
        <w:t>Section 5.23(b)(iv)(A)</w:t>
      </w:r>
      <w:r>
        <w:rPr>
          <w:rFonts w:ascii="Arial" w:cs="Arial" w:eastAsia="Arial" w:hAnsi="Arial"/>
          <w:sz w:val="18"/>
          <w:szCs w:val="18"/>
          <w:color w:val="auto"/>
        </w:rPr>
        <w:t>), or 102% (in the case of a redemption described in clause (ii) of this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Section 5.23(b)(iv)(A)</w:t>
      </w:r>
      <w:r>
        <w:rPr>
          <w:rFonts w:ascii="Arial" w:cs="Arial" w:eastAsia="Arial" w:hAnsi="Arial"/>
          <w:sz w:val="16"/>
          <w:szCs w:val="16"/>
          <w:color w:val="auto"/>
        </w:rPr>
        <w:t>), of the Series G Liquidation Preference for such Series G Preferred Unit on such Series G Redemption Date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plus an amount equal to all unpaid Series G Distributions thereon from the date of issuance to, but excluding, the Series G</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Redemption Date (whether or not such distributions shall have been declared) (the “</w:t>
      </w:r>
      <w:r>
        <w:rPr>
          <w:rFonts w:ascii="Arial" w:cs="Arial" w:eastAsia="Arial" w:hAnsi="Arial"/>
          <w:sz w:val="16"/>
          <w:szCs w:val="16"/>
          <w:u w:val="single" w:color="auto"/>
          <w:color w:val="auto"/>
        </w:rPr>
        <w:t>Series G Redemption Price</w:t>
      </w:r>
      <w:r>
        <w:rPr>
          <w:rFonts w:ascii="Arial" w:cs="Arial" w:eastAsia="Arial" w:hAnsi="Arial"/>
          <w:sz w:val="16"/>
          <w:szCs w:val="16"/>
          <w:color w:val="auto"/>
        </w:rPr>
        <w:t>”). So long as the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Series G Preferred Units to be redeemed are held of record by the Depositary or the nominee of the Depositary, the Series G</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Redemption Price shall be paid by the Paying Agent to the Depositary on the Series G Redemption Date.</w:t>
      </w:r>
    </w:p>
    <w:p>
      <w:pPr>
        <w:spacing w:after="0" w:line="103" w:lineRule="exact"/>
        <w:rPr>
          <w:sz w:val="20"/>
          <w:szCs w:val="20"/>
          <w:color w:val="auto"/>
        </w:rPr>
      </w:pPr>
    </w:p>
    <w:p>
      <w:pPr>
        <w:ind w:left="420" w:firstLine="391"/>
        <w:spacing w:after="0" w:line="269" w:lineRule="auto"/>
        <w:tabs>
          <w:tab w:leader="none" w:pos="108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calendar days and not more than 60 calendar days before the scheduled Series G Redemption Date to the Series G Holders (as of 5:00 p.m. New York City time on the Business Day next preceding the day on which notice is given) of any Series G Preferred Units to be redeemed as such Series G Holders’ names appear on the books of the Transfer Agent and at the address of such Series G Holders shown therein. Such notice (the “</w:t>
      </w:r>
      <w:r>
        <w:rPr>
          <w:rFonts w:ascii="Arial" w:cs="Arial" w:eastAsia="Arial" w:hAnsi="Arial"/>
          <w:sz w:val="17"/>
          <w:szCs w:val="17"/>
          <w:u w:val="single" w:color="auto"/>
          <w:color w:val="auto"/>
        </w:rPr>
        <w:t>Series G Redemption Notice</w:t>
      </w:r>
      <w:r>
        <w:rPr>
          <w:rFonts w:ascii="Arial" w:cs="Arial" w:eastAsia="Arial" w:hAnsi="Arial"/>
          <w:sz w:val="17"/>
          <w:szCs w:val="17"/>
          <w:color w:val="auto"/>
        </w:rPr>
        <w:t>”) shall state, as applicable: (1) the Series G Redemption Date, (2) the number of Series G Preferred Units to be redeemed and, if less than all Outstanding Series G Preferred Units are to be redeemed, the number (and in the case of Series G Preferred Units in certificated form, the identification) of Series G Preferred Units to be redeemed from such Series G Holder, (3) the Series G Redemption Price, (4) the place where any Series G Preferred Units in certificated form are to be redeemed and shall be presented and surrendered for payment of the Series G Redemption Price therefor (which shall occur automatically if the Certificate representing such Series G Preferred Units is issued in the name of the Depositary or its nominee), and (5) that distributions on the Series G Preferred Units to be redeemed shall cease to accumulate from and after such Series G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G Preferred Units, the number of Series G Preferred Units to be redeemed shall be determined by the General Partner, and such Series G Preferred Units shall be redeemed by such method of selection as the Depositary shall determine, either Pro Rata or by lot, with adjustments to avoid redemption of fractional Series G Preferred Units. The aggregate Series G Redemption Price for any such partial redemption of the Outstanding Series G Preferred Units shall be allocated correspondingly among the redeemed Series G Preferred Units. The Series G Preferred Units not redeemed shall remain Outstanding and entitled to all the rights, preferences and duties provided in this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9" w:lineRule="auto"/>
        <w:tabs>
          <w:tab w:leader="none" w:pos="109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G Redemption Notice, the Partnership shall deposit with the Paying Agent funds sufficient to redeem the Series G Preferred Units as to which such Series G Redemption Notice shall have been given, no later than 10:00 a.m. New York City time on the Series G Redemption Date, and shall give the Paying Agent irrevocable instructions and authority to pay the Series G Redemption Price to each Series G Holder whose Series G Preferred Units are to be redeemed upon surrender or deemed surrender (which shall occur automatically if the Certificate representing such Series G Preferred Units is issued in the name of the Depositary or its nominee) of the Certificates therefor as set forth in the Series G Redemption Notice. If a Series G Redemption Notice shall have been given, from and after the Series G Redemption Date, unless the Partnership defaults in providing funds sufficient for such redemption at the time and place specified for payment pursuant to the Series G Redemption Notice, all Series G Distributions on such Series G Preferred Units to be redeemed shall cease to accumulate and all rights of holders of such Series G Preferred Units as Limited Partners with respect to such Series G Preferred Units to be redeemed shall cease, except the right</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980"/>
          </w:cols>
          <w:pgMar w:left="1440" w:top="274" w:right="479" w:bottom="1440" w:gutter="0" w:footer="0" w:header="0"/>
        </w:sectPr>
      </w:pPr>
    </w:p>
    <w:bookmarkStart w:id="85" w:name="page86"/>
    <w:bookmarkEnd w:id="85"/>
    <w:p>
      <w:pPr>
        <w:ind w:left="43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receive the Series G Redemption Price, and such Series G Preferred Units shall not thereafter be transferred on the books of the Transfer Agent or be deemed to be Outstanding for any purpose whatsoever. The Series G Holders shall have no claim to the interest income, if any, earned on funds deposited with the Paying Agent. Any funds deposited with the Paying Agent hereunder by the Partnership for any reason, including redemption of Series G Preferred Units, that remain unclaimed or unpaid after one year after the applicable Series G Redemption Date or other payment date, as applicable, shall be, to the extent permitted by law, repaid to the Partnership upon its written request, after which repayment the Series G Holders entitled to such redemption or other payment shall have recourse only to the Partnership. Notwithstanding any Series G Redemption Notice, there shall be no redemption of any Series G Preferred Units called for redemption until funds sufficient to pay the full Series G Redemption Price of such Series G Preferred Units shall have been deposited by the Partnership with the Paying Agent.</w:t>
      </w:r>
    </w:p>
    <w:p>
      <w:pPr>
        <w:spacing w:after="0" w:line="58" w:lineRule="exact"/>
        <w:rPr>
          <w:sz w:val="20"/>
          <w:szCs w:val="20"/>
          <w:color w:val="auto"/>
        </w:rPr>
      </w:pPr>
    </w:p>
    <w:p>
      <w:pPr>
        <w:ind w:left="433" w:right="120" w:firstLine="391"/>
        <w:spacing w:after="0" w:line="273" w:lineRule="auto"/>
        <w:tabs>
          <w:tab w:leader="none" w:pos="109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Any Series G Preferred Units that are redeemed or otherwise acquired by the Partnership shall be cancelled. If only a portion of the Series G Preferred Units represented by a Certificate shall have been called for redemption, upon surrender of the Certificate to the Paying Agent (which shall occur automatically if the Certificate representing such Series G Preferred Units is registered in the name of the Depositary or its nominee), the Partnership shall issue and the Paying Agent shall deliver to the Series G Holders a new Certificate (or adjust the applicable book-entry account) representing the number of Series G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33" w:right="40" w:firstLine="391"/>
        <w:spacing w:after="0" w:line="289" w:lineRule="auto"/>
        <w:tabs>
          <w:tab w:leader="none" w:pos="10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in the event that full cumulative distributions on the Series G Preferred Units and any Series G Parity Securities shall not have been paid or declared and set aside for payment, the Partnership shall not be permitted to repurchase, redeem or otherwise acquire, in whole or in part, any Series G Preferred Units or Series G Parity Securities except pursuant to a purchase or exchange offer made on the same relative terms to all Series G Holders and holders of any Series G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G Preferred Units are Outstanding, the Partnership shall not be permitted to redeem, repurchase or otherwise acquire any Common Units or any other Series G Junior Securities unless full cumulative distributions on the Series G Preferred Units and any Series G Parity Securities for all prior and the then-ending Series G Distribution Periods, with respect to the Series G Preferred Units, and all prior and then ending distribution periods, with respect to any such Series G Parity Securities, shall have been paid or declared and set aside for payment.</w:t>
      </w:r>
    </w:p>
    <w:p>
      <w:pPr>
        <w:spacing w:after="0" w:line="58" w:lineRule="exact"/>
        <w:rPr>
          <w:rFonts w:ascii="Arial" w:cs="Arial" w:eastAsia="Arial" w:hAnsi="Arial"/>
          <w:sz w:val="16"/>
          <w:szCs w:val="16"/>
          <w:color w:val="auto"/>
        </w:rPr>
      </w:pPr>
    </w:p>
    <w:p>
      <w:pPr>
        <w:ind w:left="253" w:hanging="253"/>
        <w:spacing w:after="0"/>
        <w:tabs>
          <w:tab w:leader="none" w:pos="25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33" w:right="20" w:firstLine="383"/>
        <w:spacing w:after="0" w:line="287"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G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G Senior Securities or Series G Parity Securities), (i) first, any accumulated and unpaid distributions on the Series G Preferred Units (regardless of whether previously declared) and (ii) then, any positive value in each such holder’s Capital Account in respect of such Series G Preferred Units. If in the year of such dissolution and winding up, or sale, exchange, or other disposition of all or substantially all of the assets of the Partnership, any such Record Holder’s Capital Account in respect of such Series G Preferred Units is less than the aggregate Series G Base Liquidation Preference of such Series G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G Parity Securities upon which like allocation</w:t>
      </w:r>
    </w:p>
    <w:p>
      <w:pPr>
        <w:spacing w:after="0" w:line="100"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013"/>
          </w:cols>
          <w:pgMar w:left="1427" w:top="274" w:right="459" w:bottom="1440" w:gutter="0" w:footer="0" w:header="0"/>
        </w:sectPr>
      </w:pPr>
    </w:p>
    <w:bookmarkStart w:id="86" w:name="page87"/>
    <w:bookmarkEnd w:id="86"/>
    <w:p>
      <w:pPr>
        <w:ind w:left="4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distribution rights have been conferred), items of gross income and gain shall be allocated to all Unitholders then holding Series G Preferred Units, Pro Rata, until the Capital Account in respect of each Outstanding Series G Preferred Unit is equal to the Series G Base Liquidation Preference (and no other allocation pursuant to this Agreement shall reverse the effect of such allocation); provided, however, that in the event that like allocation rights have been conferred upon other Series G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then items of gross income and gain shall be allocated to all Unitholders then holding Series G Preferred Units and such Series G Parity Securities, Pro Rata, until the Capital Account in respect of each Outstanding Series G Preferred Unit and such Series G Parity Security is equal to the applicable liquidation preference (and no other allocation pursuant to this Agreement shall reverse the effect of such allocation). If in the year of such dissolution and winding up any such Record Holder’s Capital Account in respect of such Series G Preferred Units is less than the aggregate Series G Base Liquidation Preference of such Series G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G Preferred Units, Pro Rata, until the Capital Account in respect of each such Outstanding Series G Preferred Unit after making allocations pursuant to this and the immediately preceding sentence is equal to the Series G Base Liquidation Preference (and no other allocation pursuant to this Agreement shall reverse the effect of such allocation); provided, however, that in the event like allocation rights have been conferred upon other Series G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then any such items of gross income and gain shall be reallocated to all Unitholders then holding Series G Preferred Units and such Series G Parity Securities, Pro Rata, until the Capital Account in respect of each Outstanding Series G Preferred Unit and such Series G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G Preferred Units and any Series G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G Preferred Units shall become entitled to receive any distributions in respect of the Series G Preferred Units that are accrued and unpaid as of the date of such distribution, and shall have the status of, and shall be entitled to all remedies available to, a creditor of the Partnership, and such entitlement of the Record Holders of the Series G Preferred Units to such accrued and unpaid distributions shall have priority over any entitlement of any other Partners or Assignees (other than holders of any Series G Senior Securities or Series G Parity Securities) with respect to any distributions by the Partnership to such other Partners or Assignees; provided, however, that the General Partner, as such, will have no liability for any obligations with respect to such distributions to any Record Holder(s) of Series G Preferred Units.</w:t>
      </w:r>
    </w:p>
    <w:p>
      <w:pPr>
        <w:spacing w:after="0" w:line="296" w:lineRule="exact"/>
        <w:rPr>
          <w:sz w:val="20"/>
          <w:szCs w:val="20"/>
          <w:color w:val="auto"/>
        </w:rPr>
      </w:pPr>
    </w:p>
    <w:p>
      <w:pPr>
        <w:ind w:left="700" w:hanging="312"/>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w:t>
      </w:r>
    </w:p>
    <w:p>
      <w:pPr>
        <w:spacing w:after="0" w:line="117" w:lineRule="exact"/>
        <w:rPr>
          <w:sz w:val="20"/>
          <w:szCs w:val="20"/>
          <w:color w:val="auto"/>
        </w:rPr>
      </w:pPr>
    </w:p>
    <w:p>
      <w:pPr>
        <w:ind w:left="420" w:right="180" w:firstLine="383"/>
        <w:spacing w:after="0" w:line="277" w:lineRule="auto"/>
        <w:rPr>
          <w:sz w:val="20"/>
          <w:szCs w:val="20"/>
          <w:color w:val="auto"/>
        </w:rPr>
      </w:pPr>
      <w:r>
        <w:rPr>
          <w:rFonts w:ascii="Arial" w:cs="Arial" w:eastAsia="Arial" w:hAnsi="Arial"/>
          <w:sz w:val="18"/>
          <w:szCs w:val="18"/>
          <w:color w:val="auto"/>
        </w:rPr>
        <w:t>The Series G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senior to any Series G Junior Securities;</w:t>
      </w:r>
    </w:p>
    <w:p>
      <w:pPr>
        <w:spacing w:after="0" w:line="117" w:lineRule="exact"/>
        <w:rPr>
          <w:rFonts w:ascii="Arial" w:cs="Arial" w:eastAsia="Arial" w:hAnsi="Arial"/>
          <w:sz w:val="18"/>
          <w:szCs w:val="18"/>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a parity with any Series G Parity Securities;</w:t>
      </w:r>
    </w:p>
    <w:p>
      <w:pPr>
        <w:spacing w:after="0" w:line="117" w:lineRule="exact"/>
        <w:rPr>
          <w:rFonts w:ascii="Arial" w:cs="Arial" w:eastAsia="Arial" w:hAnsi="Arial"/>
          <w:sz w:val="18"/>
          <w:szCs w:val="18"/>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junior to any Series G Senior Securities; and</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000"/>
          </w:cols>
          <w:pgMar w:left="1440" w:top="274" w:right="459" w:bottom="1440" w:gutter="0" w:footer="0" w:header="0"/>
        </w:sectPr>
      </w:pPr>
    </w:p>
    <w:bookmarkStart w:id="87" w:name="page88"/>
    <w:bookmarkEnd w:id="87"/>
    <w:p>
      <w:pPr>
        <w:ind w:left="980" w:right="500" w:firstLine="391"/>
        <w:spacing w:after="0" w:line="277" w:lineRule="auto"/>
        <w:tabs>
          <w:tab w:leader="none" w:pos="1658"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G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G Holder as the true, lawful, and absolute owner of the applicable Series G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G Preferred Units may be listed or admitted to trading, if any.</w:t>
      </w:r>
    </w:p>
    <w:p>
      <w:pPr>
        <w:spacing w:after="0" w:line="53" w:lineRule="exact"/>
        <w:rPr>
          <w:sz w:val="20"/>
          <w:szCs w:val="20"/>
          <w:color w:val="auto"/>
        </w:rPr>
      </w:pPr>
    </w:p>
    <w:p>
      <w:pPr>
        <w:ind w:left="540" w:right="80" w:firstLine="408"/>
        <w:spacing w:after="0" w:line="263" w:lineRule="auto"/>
        <w:tabs>
          <w:tab w:leader="none" w:pos="124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in respect of Series G Holders shall be sufficiently given (i) if given in writing and either delivered in person or by first class mail, postage prepaid, or (ii) if given in such other manner as may be permitted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5.23</w:t>
      </w:r>
      <w:r>
        <w:rPr>
          <w:rFonts w:ascii="Arial" w:cs="Arial" w:eastAsia="Arial" w:hAnsi="Arial"/>
          <w:sz w:val="18"/>
          <w:szCs w:val="18"/>
          <w:color w:val="auto"/>
        </w:rPr>
        <w:t>, the Agreement or by applicable law.</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G Preferred Units and the Series G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G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Establishment of Class B Units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w:t>
      </w:r>
      <w:r>
        <w:rPr>
          <w:rFonts w:ascii="Arial" w:cs="Arial" w:eastAsia="Arial" w:hAnsi="Arial"/>
          <w:sz w:val="17"/>
          <w:szCs w:val="17"/>
          <w:color w:val="auto"/>
        </w:rPr>
        <w:t>. The Partnership hereby designates and creates a class of Partnership Securities to be designated as “Class B Units” (the</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 the General Partner shall have the power and authority to issue additional Class B Units in the future.</w:t>
      </w:r>
    </w:p>
    <w:p>
      <w:pPr>
        <w:spacing w:after="0" w:line="185" w:lineRule="exact"/>
        <w:rPr>
          <w:sz w:val="20"/>
          <w:szCs w:val="20"/>
          <w:color w:val="auto"/>
        </w:rPr>
      </w:pPr>
    </w:p>
    <w:p>
      <w:pPr>
        <w:ind w:right="680" w:firstLine="419"/>
        <w:spacing w:after="0" w:line="277" w:lineRule="auto"/>
        <w:tabs>
          <w:tab w:leader="none" w:pos="67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Rights of Class B Units</w:t>
      </w:r>
      <w:r>
        <w:rPr>
          <w:rFonts w:ascii="Arial" w:cs="Arial" w:eastAsia="Arial" w:hAnsi="Arial"/>
          <w:sz w:val="18"/>
          <w:szCs w:val="18"/>
          <w:color w:val="auto"/>
        </w:rPr>
        <w:t>. The Class B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jc w:val="both"/>
        <w:ind w:left="540" w:right="420" w:firstLine="408"/>
        <w:spacing w:after="0" w:line="311" w:lineRule="auto"/>
        <w:tabs>
          <w:tab w:leader="none" w:pos="115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Initial Capital Account</w:t>
      </w:r>
      <w:r>
        <w:rPr>
          <w:rFonts w:ascii="Arial" w:cs="Arial" w:eastAsia="Arial" w:hAnsi="Arial"/>
          <w:sz w:val="16"/>
          <w:szCs w:val="16"/>
          <w:color w:val="auto"/>
        </w:rPr>
        <w:t>. The initial Capital Account with respect to each Class B Unit will be equal to the Class B Unit Issue Price. For the avoidance of doubt, the sum of the initial Capital Accounts with respect to each Class B Unit as of the Effective Date is equal to the sum of the Capital Accounts of each Recapitalized Unit issued to ETP Holdco as of the Effective Date.</w:t>
      </w:r>
    </w:p>
    <w:p>
      <w:pPr>
        <w:spacing w:after="0" w:line="40" w:lineRule="exact"/>
        <w:rPr>
          <w:rFonts w:ascii="Arial" w:cs="Arial" w:eastAsia="Arial" w:hAnsi="Arial"/>
          <w:sz w:val="16"/>
          <w:szCs w:val="16"/>
          <w:color w:val="auto"/>
        </w:rPr>
      </w:pPr>
    </w:p>
    <w:p>
      <w:pPr>
        <w:ind w:left="1220" w:hanging="272"/>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Allocations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80" w:right="340" w:firstLine="391"/>
        <w:spacing w:after="0" w:line="263" w:lineRule="auto"/>
        <w:tabs>
          <w:tab w:leader="none" w:pos="1658" w:val="left"/>
        </w:tabs>
        <w:numPr>
          <w:ilvl w:val="2"/>
          <w:numId w:val="132"/>
        </w:numPr>
        <w:rPr>
          <w:rFonts w:ascii="Arial" w:cs="Arial" w:eastAsia="Arial" w:hAnsi="Arial"/>
          <w:sz w:val="18"/>
          <w:szCs w:val="18"/>
          <w:color w:val="auto"/>
        </w:rPr>
      </w:pPr>
      <w:r>
        <w:rPr>
          <w:rFonts w:ascii="Arial" w:cs="Arial" w:eastAsia="Arial" w:hAnsi="Arial"/>
          <w:sz w:val="18"/>
          <w:szCs w:val="18"/>
          <w:color w:val="auto"/>
        </w:rPr>
        <w:t xml:space="preserve">The holders of Class B Units shall not be entitled to receive (1) any allocations of ETP Holdco Items, and (2) except as otherwise provided in this </w:t>
      </w:r>
      <w:r>
        <w:rPr>
          <w:rFonts w:ascii="Arial" w:cs="Arial" w:eastAsia="Arial" w:hAnsi="Arial"/>
          <w:sz w:val="18"/>
          <w:szCs w:val="18"/>
          <w:u w:val="single" w:color="auto"/>
          <w:color w:val="auto"/>
        </w:rPr>
        <w:t>Section 5.24(b)(ii)</w:t>
      </w:r>
      <w:r>
        <w:rPr>
          <w:rFonts w:ascii="Arial" w:cs="Arial" w:eastAsia="Arial" w:hAnsi="Arial"/>
          <w:sz w:val="18"/>
          <w:szCs w:val="18"/>
          <w:color w:val="auto"/>
        </w:rPr>
        <w:t xml:space="preserve">, allocations of (a) Net Income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(b) Net Loss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(c) Net Termination Gains and Losses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280" w:firstLine="391"/>
        <w:spacing w:after="0" w:line="279" w:lineRule="auto"/>
        <w:tabs>
          <w:tab w:leader="none" w:pos="1648"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With respect to each taxable period, the holders of the Class B Units shall be allocated, Pro Rata in proportion to the number of Class B Units of the holders, items of Partnership gross income, gain, loss or deduction (other than from ETP Holdco Items and items of Partnership depreciation, amortization and cost recovery deductions) until the aggregate amount of such items allocated to the holders of the Class B Units pursuant to this </w:t>
      </w:r>
      <w:r>
        <w:rPr>
          <w:rFonts w:ascii="Arial" w:cs="Arial" w:eastAsia="Arial" w:hAnsi="Arial"/>
          <w:sz w:val="17"/>
          <w:szCs w:val="17"/>
          <w:u w:val="single" w:color="auto"/>
          <w:color w:val="auto"/>
        </w:rPr>
        <w:t>Section 5.24(b)(ii)(B)</w:t>
      </w:r>
      <w:r>
        <w:rPr>
          <w:rFonts w:ascii="Arial" w:cs="Arial" w:eastAsia="Arial" w:hAnsi="Arial"/>
          <w:sz w:val="17"/>
          <w:szCs w:val="17"/>
          <w:color w:val="auto"/>
        </w:rPr>
        <w:t xml:space="preserve"> for the current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880" w:top="274" w:right="439" w:bottom="1440" w:gutter="0" w:footer="0" w:header="0"/>
        </w:sectPr>
      </w:pPr>
    </w:p>
    <w:bookmarkStart w:id="88" w:name="page89"/>
    <w:bookmarkEnd w:id="88"/>
    <w:p>
      <w:pPr>
        <w:ind w:left="42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taxable period and all previous taxable periods is equal to the cumulative amount of all distributions made to the holders of the Class B Units pursuant to </w:t>
      </w:r>
      <w:r>
        <w:rPr>
          <w:rFonts w:ascii="Arial" w:cs="Arial" w:eastAsia="Arial" w:hAnsi="Arial"/>
          <w:sz w:val="18"/>
          <w:szCs w:val="18"/>
          <w:u w:val="single" w:color="auto"/>
          <w:color w:val="auto"/>
        </w:rPr>
        <w:t>Section 5.24(b)(iii)</w:t>
      </w:r>
      <w:r>
        <w:rPr>
          <w:rFonts w:ascii="Arial" w:cs="Arial" w:eastAsia="Arial" w:hAnsi="Arial"/>
          <w:sz w:val="18"/>
          <w:szCs w:val="18"/>
          <w:color w:val="auto"/>
        </w:rPr>
        <w:t>.</w:t>
      </w:r>
    </w:p>
    <w:p>
      <w:pPr>
        <w:spacing w:after="0" w:line="62" w:lineRule="exact"/>
        <w:rPr>
          <w:sz w:val="20"/>
          <w:szCs w:val="20"/>
          <w:color w:val="auto"/>
        </w:rPr>
      </w:pPr>
    </w:p>
    <w:p>
      <w:pPr>
        <w:jc w:val="both"/>
        <w:ind w:left="420" w:right="280" w:firstLine="391"/>
        <w:spacing w:after="0" w:line="263" w:lineRule="auto"/>
        <w:tabs>
          <w:tab w:leader="none" w:pos="10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Items of Partnership depreciation, amortization and cost recovery deductions (other than from ETP Holdco Items) with respect to each taxable period shall be allocated to the holders of Class B Units to the extent such items would be allocated to the holders of Class B Units as if each Class B Unit was treated as a Common Unit.</w:t>
      </w:r>
    </w:p>
    <w:p>
      <w:pPr>
        <w:spacing w:after="0" w:line="75" w:lineRule="exact"/>
        <w:rPr>
          <w:rFonts w:ascii="Arial" w:cs="Arial" w:eastAsia="Arial" w:hAnsi="Arial"/>
          <w:sz w:val="18"/>
          <w:szCs w:val="18"/>
          <w:color w:val="auto"/>
        </w:rPr>
      </w:pPr>
    </w:p>
    <w:p>
      <w:pPr>
        <w:ind w:left="420" w:right="40" w:firstLine="391"/>
        <w:spacing w:after="0" w:line="263" w:lineRule="auto"/>
        <w:tabs>
          <w:tab w:leader="none" w:pos="109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With respect to each taxable period, after the application of </w:t>
      </w:r>
      <w:r>
        <w:rPr>
          <w:rFonts w:ascii="Arial" w:cs="Arial" w:eastAsia="Arial" w:hAnsi="Arial"/>
          <w:sz w:val="18"/>
          <w:szCs w:val="18"/>
          <w:u w:val="single" w:color="auto"/>
          <w:color w:val="auto"/>
        </w:rPr>
        <w:t>Section 6.1(c)(i)(B)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(i)(C)</w:t>
      </w:r>
      <w:r>
        <w:rPr>
          <w:rFonts w:ascii="Arial" w:cs="Arial" w:eastAsia="Arial" w:hAnsi="Arial"/>
          <w:sz w:val="18"/>
          <w:szCs w:val="18"/>
          <w:color w:val="auto"/>
        </w:rPr>
        <w:t>, Net Termination Gain (other than from ETP Holdco Items) shall be allocated to the holders of the Class B Units, until the Capital Account of each Class B Unit is equal to the Class B Unit Issue Price.</w:t>
      </w:r>
    </w:p>
    <w:p>
      <w:pPr>
        <w:spacing w:after="0" w:line="75" w:lineRule="exact"/>
        <w:rPr>
          <w:rFonts w:ascii="Arial" w:cs="Arial" w:eastAsia="Arial" w:hAnsi="Arial"/>
          <w:sz w:val="18"/>
          <w:szCs w:val="18"/>
          <w:color w:val="auto"/>
        </w:rPr>
      </w:pPr>
    </w:p>
    <w:p>
      <w:pPr>
        <w:ind w:left="420" w:right="140" w:firstLine="391"/>
        <w:spacing w:after="0" w:line="255" w:lineRule="auto"/>
        <w:tabs>
          <w:tab w:leader="none" w:pos="10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each taxable period, after the application of </w:t>
      </w:r>
      <w:r>
        <w:rPr>
          <w:rFonts w:ascii="Arial" w:cs="Arial" w:eastAsia="Arial" w:hAnsi="Arial"/>
          <w:sz w:val="18"/>
          <w:szCs w:val="18"/>
          <w:u w:val="single" w:color="auto"/>
          <w:color w:val="auto"/>
        </w:rPr>
        <w:t>Section 6.1(c)(i)(B)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6.1(c)(i)(C)</w:t>
      </w:r>
      <w:r>
        <w:rPr>
          <w:rFonts w:ascii="Arial" w:cs="Arial" w:eastAsia="Arial" w:hAnsi="Arial"/>
          <w:sz w:val="18"/>
          <w:szCs w:val="18"/>
          <w:color w:val="auto"/>
        </w:rPr>
        <w:t xml:space="preserve">, and after making the allocations provided for in </w:t>
      </w:r>
      <w:r>
        <w:rPr>
          <w:rFonts w:ascii="Arial" w:cs="Arial" w:eastAsia="Arial" w:hAnsi="Arial"/>
          <w:sz w:val="18"/>
          <w:szCs w:val="18"/>
          <w:u w:val="single" w:color="auto"/>
          <w:color w:val="auto"/>
        </w:rPr>
        <w:t>Section 5.24(b)(ii)(D)</w:t>
      </w:r>
      <w:r>
        <w:rPr>
          <w:rFonts w:ascii="Arial" w:cs="Arial" w:eastAsia="Arial" w:hAnsi="Arial"/>
          <w:sz w:val="18"/>
          <w:szCs w:val="18"/>
          <w:color w:val="auto"/>
        </w:rPr>
        <w:t xml:space="preserve">, the holder of the Class B Units shall be allocated, 1% of the remaining aggregate Net Termination Gain (other than from ETP Holdco Items), if any, that is to be allocated pursuant to </w:t>
      </w:r>
      <w:r>
        <w:rPr>
          <w:rFonts w:ascii="Arial" w:cs="Arial" w:eastAsia="Arial" w:hAnsi="Arial"/>
          <w:sz w:val="18"/>
          <w:szCs w:val="18"/>
          <w:u w:val="single" w:color="auto"/>
          <w:color w:val="auto"/>
        </w:rPr>
        <w:t>Section 6.1(c)(i)(C)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 allocation shall only be made to the holder of Class B Units pursuant to this </w:t>
      </w:r>
      <w:r>
        <w:rPr>
          <w:rFonts w:ascii="Arial" w:cs="Arial" w:eastAsia="Arial" w:hAnsi="Arial"/>
          <w:sz w:val="18"/>
          <w:szCs w:val="18"/>
          <w:u w:val="single" w:color="auto"/>
          <w:color w:val="auto"/>
        </w:rPr>
        <w:t>Section 5.24(b)(ii)(E)</w:t>
      </w:r>
      <w:r>
        <w:rPr>
          <w:rFonts w:ascii="Arial" w:cs="Arial" w:eastAsia="Arial" w:hAnsi="Arial"/>
          <w:sz w:val="18"/>
          <w:szCs w:val="18"/>
          <w:color w:val="auto"/>
        </w:rPr>
        <w:t xml:space="preserve"> if the Capital Account of each Common Unit is equal to or greater than the Class B Unit Issue Price immediately prior to making such allocation.</w:t>
      </w:r>
    </w:p>
    <w:p>
      <w:pPr>
        <w:spacing w:after="0" w:line="84" w:lineRule="exact"/>
        <w:rPr>
          <w:rFonts w:ascii="Arial" w:cs="Arial" w:eastAsia="Arial" w:hAnsi="Arial"/>
          <w:sz w:val="18"/>
          <w:szCs w:val="18"/>
          <w:color w:val="auto"/>
        </w:rPr>
      </w:pPr>
    </w:p>
    <w:p>
      <w:pPr>
        <w:ind w:left="420" w:right="40" w:firstLine="391"/>
        <w:spacing w:after="0" w:line="263" w:lineRule="auto"/>
        <w:tabs>
          <w:tab w:leader="none" w:pos="10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each taxable period, after the application of </w:t>
      </w:r>
      <w:r>
        <w:rPr>
          <w:rFonts w:ascii="Arial" w:cs="Arial" w:eastAsia="Arial" w:hAnsi="Arial"/>
          <w:sz w:val="18"/>
          <w:szCs w:val="18"/>
          <w:u w:val="single" w:color="auto"/>
          <w:color w:val="auto"/>
        </w:rPr>
        <w:t>Section 6.1(c)(ii)(B)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6.1(c)(ii)(C)</w:t>
      </w:r>
      <w:r>
        <w:rPr>
          <w:rFonts w:ascii="Arial" w:cs="Arial" w:eastAsia="Arial" w:hAnsi="Arial"/>
          <w:sz w:val="18"/>
          <w:szCs w:val="18"/>
          <w:color w:val="auto"/>
        </w:rPr>
        <w:t>, the holders of the Class B Units shall be allocated Net Termination Loss (other than from ETP Holdco Items) until the Capital Account in respect of each Class B Unit has been reduced to zero.</w:t>
      </w:r>
    </w:p>
    <w:p>
      <w:pPr>
        <w:spacing w:after="0" w:line="75" w:lineRule="exact"/>
        <w:rPr>
          <w:rFonts w:ascii="Arial" w:cs="Arial" w:eastAsia="Arial" w:hAnsi="Arial"/>
          <w:sz w:val="18"/>
          <w:szCs w:val="18"/>
          <w:color w:val="auto"/>
        </w:rPr>
      </w:pPr>
    </w:p>
    <w:p>
      <w:pPr>
        <w:ind w:left="420" w:right="120" w:firstLine="391"/>
        <w:spacing w:after="0" w:line="263" w:lineRule="auto"/>
        <w:tabs>
          <w:tab w:leader="none" w:pos="109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the purposes of effectuating the intent of the foregoing allocation provisions, the General Partner shall have the sole discretion to make special allocations of items of Partnership gross income, gain, loss or deductions among the General Partner and the Unitholders as it deems reasonable.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80" w:firstLine="391"/>
        <w:spacing w:after="0" w:line="277" w:lineRule="auto"/>
        <w:tabs>
          <w:tab w:leader="none" w:pos="10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For each taxable period, no portion of any Partnership cash distribution attributable to ETP Holdco Distributions shall be distributed to the holders of the Class B Units.</w:t>
      </w:r>
    </w:p>
    <w:p>
      <w:pPr>
        <w:spacing w:after="0" w:line="62" w:lineRule="exact"/>
        <w:rPr>
          <w:rFonts w:ascii="Arial" w:cs="Arial" w:eastAsia="Arial" w:hAnsi="Arial"/>
          <w:sz w:val="18"/>
          <w:szCs w:val="18"/>
          <w:color w:val="auto"/>
        </w:rPr>
      </w:pPr>
    </w:p>
    <w:p>
      <w:pPr>
        <w:ind w:left="420" w:firstLine="391"/>
        <w:spacing w:after="0" w:line="269" w:lineRule="auto"/>
        <w:tabs>
          <w:tab w:leader="none" w:pos="108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Commencing with the Class B Unit Issuance Date, the holder of the Class B Units as of an applicable Record Date shall be entitled to receive distributions (each, a “</w:t>
      </w:r>
      <w:r>
        <w:rPr>
          <w:rFonts w:ascii="Arial" w:cs="Arial" w:eastAsia="Arial" w:hAnsi="Arial"/>
          <w:sz w:val="17"/>
          <w:szCs w:val="17"/>
          <w:u w:val="single" w:color="auto"/>
          <w:color w:val="auto"/>
        </w:rPr>
        <w:t>Class B Unit Quarterly Distribution</w:t>
      </w:r>
      <w:r>
        <w:rPr>
          <w:rFonts w:ascii="Arial" w:cs="Arial" w:eastAsia="Arial" w:hAnsi="Arial"/>
          <w:sz w:val="17"/>
          <w:szCs w:val="17"/>
          <w:color w:val="auto"/>
        </w:rPr>
        <w:t xml:space="preserve">”) in cash in an amount equal to the Class B Unit Distribution Rate on all Outstanding Class B Units. Distributions shall be paid Quarterly, in arrears, within 50 days after the end of each Quarter. Each Record Date established for paying a Class B Unit Quarterly Distribution in respect of any Quarter shall be the same Record Date established for any distribution to be made by the Partnership in respect of other Partnership Interests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If the Partnership is unable to pay the Class B Unit Quarterly Distribution with respect to any Quarter, (1) the amount of such accrued and unpaid distributions will accumulate until paid in full in cash and (2) the balance of such accrued and unpaid distributions shall increase at a rate of 1.5% per annum, compounded quarterly, from the date such distribution was due until the date it is paid. For the avoidance of doubt, except as set forth in this </w:t>
      </w:r>
      <w:r>
        <w:rPr>
          <w:rFonts w:ascii="Arial" w:cs="Arial" w:eastAsia="Arial" w:hAnsi="Arial"/>
          <w:sz w:val="17"/>
          <w:szCs w:val="17"/>
          <w:u w:val="single" w:color="auto"/>
          <w:color w:val="auto"/>
        </w:rPr>
        <w:t>Section 5.24(b)(iii)(B)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XII</w:t>
      </w:r>
      <w:r>
        <w:rPr>
          <w:rFonts w:ascii="Arial" w:cs="Arial" w:eastAsia="Arial" w:hAnsi="Arial"/>
          <w:sz w:val="17"/>
          <w:szCs w:val="17"/>
          <w:color w:val="auto"/>
        </w:rPr>
        <w:t>, the Class B Units will not be entitled to receive any distributions.</w:t>
      </w:r>
    </w:p>
    <w:p>
      <w:pPr>
        <w:spacing w:after="0" w:line="77" w:lineRule="exact"/>
        <w:rPr>
          <w:rFonts w:ascii="Arial" w:cs="Arial" w:eastAsia="Arial" w:hAnsi="Arial"/>
          <w:sz w:val="17"/>
          <w:szCs w:val="17"/>
          <w:color w:val="auto"/>
        </w:rPr>
      </w:pPr>
    </w:p>
    <w:p>
      <w:pPr>
        <w:ind w:left="-20" w:right="60" w:firstLine="408"/>
        <w:spacing w:after="0" w:line="275" w:lineRule="auto"/>
        <w:tabs>
          <w:tab w:leader="none" w:pos="68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set forth in this </w:t>
      </w:r>
      <w:r>
        <w:rPr>
          <w:rFonts w:ascii="Arial" w:cs="Arial" w:eastAsia="Arial" w:hAnsi="Arial"/>
          <w:sz w:val="17"/>
          <w:szCs w:val="17"/>
          <w:u w:val="single" w:color="auto"/>
          <w:color w:val="auto"/>
        </w:rPr>
        <w:t>Section 5.24(b)(iv)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13.3(c)</w:t>
      </w:r>
      <w:r>
        <w:rPr>
          <w:rFonts w:ascii="Arial" w:cs="Arial" w:eastAsia="Arial" w:hAnsi="Arial"/>
          <w:sz w:val="17"/>
          <w:szCs w:val="17"/>
          <w:color w:val="auto"/>
        </w:rPr>
        <w:t xml:space="preserve"> and except to the extent the Delaware Act gives the Class B Units a vote as a class on any matter, the Class B Units shall not have any voting rights. With respect to any matter on which the Class B Units are entitled to vote, each Class B Unit will be entitled to one vote on such matter. The General Partner shall not, without the affirmative vote or written consent of holders of a majority of the Class B Units then Outstanding, amend, alter, modify or change this </w:t>
      </w:r>
      <w:r>
        <w:rPr>
          <w:rFonts w:ascii="Arial" w:cs="Arial" w:eastAsia="Arial" w:hAnsi="Arial"/>
          <w:sz w:val="17"/>
          <w:szCs w:val="17"/>
          <w:u w:val="single" w:color="auto"/>
          <w:color w:val="auto"/>
        </w:rPr>
        <w:t>Section 5.24</w:t>
      </w:r>
      <w:r>
        <w:rPr>
          <w:rFonts w:ascii="Arial" w:cs="Arial" w:eastAsia="Arial" w:hAnsi="Arial"/>
          <w:sz w:val="17"/>
          <w:szCs w:val="17"/>
          <w:color w:val="auto"/>
        </w:rPr>
        <w:t xml:space="preserve"> (or vote or consent or resolve to take such action).</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000"/>
          </w:cols>
          <w:pgMar w:left="1440" w:top="274" w:right="459" w:bottom="1440" w:gutter="0" w:footer="0" w:header="0"/>
        </w:sectPr>
      </w:pPr>
    </w:p>
    <w:bookmarkStart w:id="89" w:name="page90"/>
    <w:bookmarkEnd w:id="89"/>
    <w:p>
      <w:pPr>
        <w:ind w:left="120" w:right="740" w:firstLine="408"/>
        <w:spacing w:after="0" w:line="277" w:lineRule="auto"/>
        <w:tabs>
          <w:tab w:leader="none" w:pos="7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 and Conversion Rights</w:t>
      </w:r>
      <w:r>
        <w:rPr>
          <w:rFonts w:ascii="Arial" w:cs="Arial" w:eastAsia="Arial" w:hAnsi="Arial"/>
          <w:sz w:val="18"/>
          <w:szCs w:val="18"/>
          <w:color w:val="auto"/>
        </w:rPr>
        <w:t>. The Class B Units will be perpetual and shall not have any rights of redemption or conversion.</w:t>
      </w:r>
    </w:p>
    <w:p>
      <w:pPr>
        <w:spacing w:after="0" w:line="62" w:lineRule="exact"/>
        <w:rPr>
          <w:rFonts w:ascii="Arial" w:cs="Arial" w:eastAsia="Arial" w:hAnsi="Arial"/>
          <w:sz w:val="18"/>
          <w:szCs w:val="18"/>
          <w:color w:val="auto"/>
        </w:rPr>
      </w:pPr>
    </w:p>
    <w:p>
      <w:pPr>
        <w:ind w:left="120" w:right="280" w:firstLine="408"/>
        <w:spacing w:after="0" w:line="279" w:lineRule="auto"/>
        <w:tabs>
          <w:tab w:leader="none" w:pos="82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Certificates; Book-Entry</w:t>
      </w:r>
      <w:r>
        <w:rPr>
          <w:rFonts w:ascii="Arial" w:cs="Arial" w:eastAsia="Arial" w:hAnsi="Arial"/>
          <w:sz w:val="17"/>
          <w:szCs w:val="17"/>
          <w:color w:val="auto"/>
        </w:rPr>
        <w:t>. Unless the General Partner shall determine otherwise, the Class B Units shall not be evidenced by Certificates. Any Certificates relating to the Class B Units that may be issued will be in such form as the General Partner may approve. The Class B Units, subject to the satisfaction of any applicable legal, regulatory and contractual requirements, may be assigned or transferred in a manner identical to the assignment and transfer of other Units.</w:t>
      </w:r>
    </w:p>
    <w:p>
      <w:pPr>
        <w:spacing w:after="0" w:line="63" w:lineRule="exact"/>
        <w:rPr>
          <w:rFonts w:ascii="Arial" w:cs="Arial" w:eastAsia="Arial" w:hAnsi="Arial"/>
          <w:sz w:val="17"/>
          <w:szCs w:val="17"/>
          <w:color w:val="auto"/>
        </w:rPr>
      </w:pPr>
    </w:p>
    <w:p>
      <w:pPr>
        <w:ind w:left="120" w:right="20" w:firstLine="408"/>
        <w:spacing w:after="0" w:line="277" w:lineRule="auto"/>
        <w:tabs>
          <w:tab w:leader="none" w:pos="8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Registrar and Transfer Agent</w:t>
      </w:r>
      <w:r>
        <w:rPr>
          <w:rFonts w:ascii="Arial" w:cs="Arial" w:eastAsia="Arial" w:hAnsi="Arial"/>
          <w:sz w:val="18"/>
          <w:szCs w:val="18"/>
          <w:color w:val="auto"/>
        </w:rPr>
        <w:t>. Unless and until the General Partner determines to assign the responsibility to another Person, the General Partner will act as the registrar and transfer agent for the Class B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Section 6.1(a) of the Partnership Agreement is hereby amended and restated in its entirety as follows:</w:t>
      </w:r>
    </w:p>
    <w:p>
      <w:pPr>
        <w:spacing w:after="0" w:line="117" w:lineRule="exact"/>
        <w:rPr>
          <w:sz w:val="20"/>
          <w:szCs w:val="20"/>
          <w:color w:val="auto"/>
        </w:rPr>
      </w:pPr>
    </w:p>
    <w:p>
      <w:pPr>
        <w:ind w:left="120" w:right="100" w:firstLine="401"/>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After giving effect to the special allocations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Net Income for each taxable year and all items of income, gain, loss and deduction taken into account in computing Net Income for such taxable year shall be allocated as follows:</w:t>
      </w:r>
    </w:p>
    <w:p>
      <w:pPr>
        <w:spacing w:after="0" w:line="76" w:lineRule="exact"/>
        <w:rPr>
          <w:sz w:val="20"/>
          <w:szCs w:val="20"/>
          <w:color w:val="auto"/>
        </w:rPr>
      </w:pPr>
    </w:p>
    <w:p>
      <w:pPr>
        <w:ind w:left="560" w:right="420" w:firstLine="391"/>
        <w:spacing w:after="0" w:line="263" w:lineRule="auto"/>
        <w:tabs>
          <w:tab w:leader="none" w:pos="115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the General Partner until the aggregate Net Income allocated to the General Partner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6.1(a)(i)</w:t>
      </w:r>
      <w:r>
        <w:rPr>
          <w:rFonts w:ascii="Arial" w:cs="Arial" w:eastAsia="Arial" w:hAnsi="Arial"/>
          <w:sz w:val="18"/>
          <w:szCs w:val="18"/>
          <w:color w:val="auto"/>
        </w:rPr>
        <w:t xml:space="preserve"> for the current taxable year and all previous taxable years is equal to the aggregate Net Losses allocated to the General Partner pursuant to </w:t>
      </w:r>
      <w:r>
        <w:rPr>
          <w:rFonts w:ascii="Arial" w:cs="Arial" w:eastAsia="Arial" w:hAnsi="Arial"/>
          <w:sz w:val="18"/>
          <w:szCs w:val="18"/>
          <w:u w:val="single" w:color="auto"/>
          <w:color w:val="auto"/>
        </w:rPr>
        <w:t>Section 6.1(b)(iv)</w:t>
      </w:r>
      <w:r>
        <w:rPr>
          <w:rFonts w:ascii="Arial" w:cs="Arial" w:eastAsia="Arial" w:hAnsi="Arial"/>
          <w:sz w:val="18"/>
          <w:szCs w:val="18"/>
          <w:color w:val="auto"/>
        </w:rPr>
        <w:t xml:space="preserve"> for all previous taxable years;</w:t>
      </w:r>
    </w:p>
    <w:p>
      <w:pPr>
        <w:spacing w:after="0" w:line="75" w:lineRule="exact"/>
        <w:rPr>
          <w:rFonts w:ascii="Arial" w:cs="Arial" w:eastAsia="Arial" w:hAnsi="Arial"/>
          <w:sz w:val="18"/>
          <w:szCs w:val="18"/>
          <w:color w:val="auto"/>
        </w:rPr>
      </w:pPr>
    </w:p>
    <w:p>
      <w:pPr>
        <w:ind w:left="560" w:firstLine="391"/>
        <w:spacing w:after="0" w:line="286" w:lineRule="auto"/>
        <w:tabs>
          <w:tab w:leader="none" w:pos="120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all Series A Holders, Series B Holders, Series C Holders, Series D Holders, Series E Holders, Series 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Series G Holders, in proportion to, and to the extent of the Net Loss allocated to such Series A Holders, Series B Holders, Series C Holders, Series D Holders, Series E Holders, Series F Holders and Series G Holders pursuant to </w:t>
      </w:r>
      <w:r>
        <w:rPr>
          <w:rFonts w:ascii="Arial" w:cs="Arial" w:eastAsia="Arial" w:hAnsi="Arial"/>
          <w:sz w:val="16"/>
          <w:szCs w:val="16"/>
          <w:u w:val="single" w:color="auto"/>
          <w:color w:val="auto"/>
        </w:rPr>
        <w:t>Section 6.1(b)(iii)</w:t>
      </w:r>
      <w:r>
        <w:rPr>
          <w:rFonts w:ascii="Arial" w:cs="Arial" w:eastAsia="Arial" w:hAnsi="Arial"/>
          <w:sz w:val="16"/>
          <w:szCs w:val="16"/>
          <w:color w:val="auto"/>
        </w:rPr>
        <w:t xml:space="preserve"> for all previous taxable years, until the aggregate amount of Net Income allocated to such Series A Holders, Series B Holders, Series C Holders, Series D Holders, Series E Holders, Series F Holders and Series G Holders pursuant to this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for the current and all previous taxable years is equal to the aggregate amount of Net Loss allocated to such Series A Holders, Series B Holders, Series C Holders, Series D Holders, Series E Holders, Series F Holders and Series G Holders pursuant to </w:t>
      </w:r>
      <w:r>
        <w:rPr>
          <w:rFonts w:ascii="Arial" w:cs="Arial" w:eastAsia="Arial" w:hAnsi="Arial"/>
          <w:sz w:val="16"/>
          <w:szCs w:val="16"/>
          <w:u w:val="single" w:color="auto"/>
          <w:color w:val="auto"/>
        </w:rPr>
        <w:t>Section 6.1(b)(iii)</w:t>
      </w:r>
      <w:r>
        <w:rPr>
          <w:rFonts w:ascii="Arial" w:cs="Arial" w:eastAsia="Arial" w:hAnsi="Arial"/>
          <w:sz w:val="16"/>
          <w:szCs w:val="16"/>
          <w:color w:val="auto"/>
        </w:rPr>
        <w:t xml:space="preserve"> for all previous taxable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Net Income be allocated to any such Series A Holders, Series B Holders, Series C Holders, Series D Holders, Series E Holders, Series F Holders and Series G Holders to cause its Capital Account in respect of a Series A Preferred Unit, a Series B Preferred Unit, a Series C Preferred Unit, a Series D Preferred Unit, a Series E Preferred Unit, a Series F Preferred Unit or a Series G Preferred Unit to exceed the Series A Base Liquidation Preference, the Series B Base Liquidation Preference, the Series C Base Liquidation Preference, the Series D Base Liquidation Preference, the Series E Base Liquidation Preference, the Series F Base Liquidation Preference or the Series G Base Liquidation Preference in respect of such Series A Preferred Units, Series B Preferred Units, Series C Preferred Units, Series D Preferred Units, Series E Preferred Units, Series F Preferred Units or Series G Preferred Units;</w:t>
      </w:r>
    </w:p>
    <w:p>
      <w:pPr>
        <w:spacing w:after="0" w:line="59" w:lineRule="exact"/>
        <w:rPr>
          <w:rFonts w:ascii="Arial" w:cs="Arial" w:eastAsia="Arial" w:hAnsi="Arial"/>
          <w:sz w:val="16"/>
          <w:szCs w:val="16"/>
          <w:color w:val="auto"/>
        </w:rPr>
      </w:pPr>
    </w:p>
    <w:p>
      <w:pPr>
        <w:jc w:val="both"/>
        <w:ind w:left="560" w:right="40" w:firstLine="391"/>
        <w:spacing w:after="0" w:line="301" w:lineRule="auto"/>
        <w:tabs>
          <w:tab w:leader="none" w:pos="125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100% to the Unitholders (other than Series A Holders, Series B Holders, Series C Holders, Series D Holders, Series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 Holders, Series F Holders and Series G Holders), in accordance with their respective Percentage Interests, until the aggregate Net Income allocated to such Unitholders pursuant to this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for the current taxable year and all previous taxable years is equal to the aggregate Net Losses allocated to such Unitholders pursuant to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for all previous taxable years; and</w:t>
      </w:r>
    </w:p>
    <w:p>
      <w:pPr>
        <w:spacing w:after="0" w:line="49" w:lineRule="exact"/>
        <w:rPr>
          <w:rFonts w:ascii="Arial" w:cs="Arial" w:eastAsia="Arial" w:hAnsi="Arial"/>
          <w:sz w:val="16"/>
          <w:szCs w:val="16"/>
          <w:color w:val="auto"/>
        </w:rPr>
      </w:pPr>
    </w:p>
    <w:p>
      <w:pPr>
        <w:ind w:left="1260" w:hanging="309"/>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100% to the Unitholders in accordance with their respective Percentage Interests.”</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20"/>
          </w:cols>
          <w:pgMar w:left="1300" w:top="274" w:right="479" w:bottom="144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Section 6.1(b) of the Partnership Agreement is hereby amended and restated as follows:</w:t>
      </w:r>
    </w:p>
    <w:p>
      <w:pPr>
        <w:spacing w:after="0" w:line="117" w:lineRule="exact"/>
        <w:rPr>
          <w:sz w:val="20"/>
          <w:szCs w:val="20"/>
          <w:color w:val="auto"/>
        </w:rPr>
      </w:pPr>
    </w:p>
    <w:p>
      <w:pPr>
        <w:jc w:val="both"/>
        <w:ind w:right="140" w:firstLine="423"/>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Net Losses</w:t>
      </w:r>
      <w:r>
        <w:rPr>
          <w:rFonts w:ascii="Arial" w:cs="Arial" w:eastAsia="Arial" w:hAnsi="Arial"/>
          <w:sz w:val="18"/>
          <w:szCs w:val="18"/>
          <w:color w:val="auto"/>
        </w:rPr>
        <w:t xml:space="preserve">. After giving effect to the special allocations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Net Losses for each taxable year and all items of income, gain, loss and deduction taken into account in computing Net Losses for such taxable year shall be allocated as follows:</w:t>
      </w:r>
    </w:p>
    <w:p>
      <w:pPr>
        <w:spacing w:after="0" w:line="76" w:lineRule="exact"/>
        <w:rPr>
          <w:sz w:val="20"/>
          <w:szCs w:val="20"/>
          <w:color w:val="auto"/>
        </w:rPr>
      </w:pPr>
    </w:p>
    <w:p>
      <w:pPr>
        <w:ind w:left="540" w:right="120" w:firstLine="408"/>
        <w:spacing w:after="0" w:line="296" w:lineRule="auto"/>
        <w:tabs>
          <w:tab w:leader="none" w:pos="115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100% to the Unitholders, in accordance with their respective Percentage Interests, until the aggregate Net Losses allocated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6.1(b)(i)</w:t>
      </w:r>
      <w:r>
        <w:rPr>
          <w:rFonts w:ascii="Arial" w:cs="Arial" w:eastAsia="Arial" w:hAnsi="Arial"/>
          <w:sz w:val="16"/>
          <w:szCs w:val="16"/>
          <w:color w:val="auto"/>
        </w:rPr>
        <w:t xml:space="preserve"> for the current taxable year and all previous taxable years is equal to the aggregate Net Income allocated to such Unitholders pursuant to </w:t>
      </w:r>
      <w:r>
        <w:rPr>
          <w:rFonts w:ascii="Arial" w:cs="Arial" w:eastAsia="Arial" w:hAnsi="Arial"/>
          <w:sz w:val="16"/>
          <w:szCs w:val="16"/>
          <w:u w:val="single" w:color="auto"/>
          <w:color w:val="auto"/>
        </w:rPr>
        <w:t>Section 6.1(a)(iv)</w:t>
      </w:r>
      <w:r>
        <w:rPr>
          <w:rFonts w:ascii="Arial" w:cs="Arial" w:eastAsia="Arial" w:hAnsi="Arial"/>
          <w:sz w:val="16"/>
          <w:szCs w:val="16"/>
          <w:color w:val="auto"/>
        </w:rPr>
        <w:t xml:space="preserve"> for all previous taxable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Net Losses shall not be allocated pursuant to this </w:t>
      </w:r>
      <w:r>
        <w:rPr>
          <w:rFonts w:ascii="Arial" w:cs="Arial" w:eastAsia="Arial" w:hAnsi="Arial"/>
          <w:sz w:val="16"/>
          <w:szCs w:val="16"/>
          <w:u w:val="single" w:color="auto"/>
          <w:color w:val="auto"/>
        </w:rPr>
        <w:t>Section 6.1(b)(i)</w:t>
      </w:r>
      <w:r>
        <w:rPr>
          <w:rFonts w:ascii="Arial" w:cs="Arial" w:eastAsia="Arial" w:hAnsi="Arial"/>
          <w:sz w:val="16"/>
          <w:szCs w:val="16"/>
          <w:color w:val="auto"/>
        </w:rPr>
        <w:t xml:space="preserve"> to the extent that such allocation would cause any Unitholder to have a deficit balance in its Adjusted Capital Account at the end of such taxable year (or increase any existing deficit balance in its Adjusted Capital Account);</w:t>
      </w:r>
    </w:p>
    <w:p>
      <w:pPr>
        <w:spacing w:after="0" w:line="53" w:lineRule="exact"/>
        <w:rPr>
          <w:rFonts w:ascii="Arial" w:cs="Arial" w:eastAsia="Arial" w:hAnsi="Arial"/>
          <w:sz w:val="16"/>
          <w:szCs w:val="16"/>
          <w:color w:val="auto"/>
        </w:rPr>
      </w:pPr>
    </w:p>
    <w:p>
      <w:pPr>
        <w:ind w:left="540" w:firstLine="408"/>
        <w:spacing w:after="0" w:line="301" w:lineRule="auto"/>
        <w:tabs>
          <w:tab w:leader="none" w:pos="120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100% to the Unitholders (other than Series A Holders, Series B Holders, Series C Holders, Series D Holders, Series 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Series F Holders and Series G Holders) in accordance with their respective Percentage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Losses shall not be allocated pursuant to this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to the extent that such allocation would cause any Unitholder to have a deficit balance in its Adjusted Capital Account at the end of such taxable year (or increase any existing deficit balance in its Adjusted Capital Account);</w:t>
      </w:r>
    </w:p>
    <w:p>
      <w:pPr>
        <w:spacing w:after="0" w:line="49" w:lineRule="exact"/>
        <w:rPr>
          <w:rFonts w:ascii="Arial" w:cs="Arial" w:eastAsia="Arial" w:hAnsi="Arial"/>
          <w:sz w:val="16"/>
          <w:szCs w:val="16"/>
          <w:color w:val="auto"/>
        </w:rPr>
      </w:pPr>
    </w:p>
    <w:p>
      <w:pPr>
        <w:ind w:left="540" w:right="60" w:firstLine="408"/>
        <w:spacing w:after="0" w:line="279" w:lineRule="auto"/>
        <w:tabs>
          <w:tab w:leader="none" w:pos="1256"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all Series A Holders, Series B Holders, Series C Holders, Series D Holders, Series E Holders, Series F Holders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Series G Holders, in proportion to their respective positive Adjusted Capital Account balances, until the Adjusted Capital Account in respect of each Series A Preferred Unit, Series B Preferred Unit, Series C Preferred Unit, Series D Preferred Unit, Series E Preferred Unit, Series F Preferred Unit and Series G Preferred Unit then Outstanding has been reduced to zero; and</w:t>
      </w:r>
    </w:p>
    <w:p>
      <w:pPr>
        <w:spacing w:after="0" w:line="63" w:lineRule="exact"/>
        <w:rPr>
          <w:rFonts w:ascii="Arial" w:cs="Arial" w:eastAsia="Arial" w:hAnsi="Arial"/>
          <w:sz w:val="17"/>
          <w:szCs w:val="17"/>
          <w:color w:val="auto"/>
        </w:rPr>
      </w:pPr>
    </w:p>
    <w:p>
      <w:pPr>
        <w:ind w:left="1260" w:hanging="312"/>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100% to the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Section 6.1(c) of the Partnership Agreement is hereby amended and restated as follows:</w:t>
      </w:r>
    </w:p>
    <w:p>
      <w:pPr>
        <w:spacing w:after="0" w:line="117" w:lineRule="exact"/>
        <w:rPr>
          <w:sz w:val="20"/>
          <w:szCs w:val="20"/>
          <w:color w:val="auto"/>
        </w:rPr>
      </w:pPr>
    </w:p>
    <w:p>
      <w:pPr>
        <w:ind w:right="80" w:firstLine="423"/>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Net Termination Gains and Losses</w:t>
      </w:r>
      <w:r>
        <w:rPr>
          <w:rFonts w:ascii="Arial" w:cs="Arial" w:eastAsia="Arial" w:hAnsi="Arial"/>
          <w:sz w:val="17"/>
          <w:szCs w:val="17"/>
          <w:color w:val="auto"/>
        </w:rPr>
        <w:t xml:space="preserve">. After giving effect to the special allocations set forth in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and as otherwise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all items of income, gain, loss and deduction taken into account in computing Net Termination Gain or Net Termination Loss for such taxable year shall be allocated in the same manner as such Net Termination Gain or Net Termination Loss is allocated hereunder. All allocations under this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shall be made after Capital Account balances have been adjusted by all other allocations provided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after all distributions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Capital Accounts shall not be adjusted for distributions made pursuant to </w:t>
      </w:r>
      <w:r>
        <w:rPr>
          <w:rFonts w:ascii="Arial" w:cs="Arial" w:eastAsia="Arial" w:hAnsi="Arial"/>
          <w:sz w:val="17"/>
          <w:szCs w:val="17"/>
          <w:u w:val="single" w:color="auto"/>
          <w:color w:val="auto"/>
        </w:rPr>
        <w:t>Section 12.4</w:t>
      </w:r>
      <w:r>
        <w:rPr>
          <w:rFonts w:ascii="Arial" w:cs="Arial" w:eastAsia="Arial" w:hAnsi="Arial"/>
          <w:sz w:val="17"/>
          <w:szCs w:val="17"/>
          <w:color w:val="auto"/>
        </w:rPr>
        <w:t>.</w:t>
      </w:r>
    </w:p>
    <w:p>
      <w:pPr>
        <w:spacing w:after="0" w:line="70" w:lineRule="exact"/>
        <w:rPr>
          <w:sz w:val="20"/>
          <w:szCs w:val="20"/>
          <w:color w:val="auto"/>
        </w:rPr>
      </w:pPr>
    </w:p>
    <w:p>
      <w:pPr>
        <w:ind w:left="540" w:right="140" w:firstLine="408"/>
        <w:spacing w:after="0" w:line="311" w:lineRule="auto"/>
        <w:tabs>
          <w:tab w:leader="none" w:pos="115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 Net Termination Gain is recognized (or deemed recognized pursuant to </w:t>
      </w:r>
      <w:r>
        <w:rPr>
          <w:rFonts w:ascii="Arial" w:cs="Arial" w:eastAsia="Arial" w:hAnsi="Arial"/>
          <w:sz w:val="16"/>
          <w:szCs w:val="16"/>
          <w:u w:val="single" w:color="auto"/>
          <w:color w:val="auto"/>
        </w:rPr>
        <w:t>Section 5.4(d)</w:t>
      </w:r>
      <w:r>
        <w:rPr>
          <w:rFonts w:ascii="Arial" w:cs="Arial" w:eastAsia="Arial" w:hAnsi="Arial"/>
          <w:sz w:val="16"/>
          <w:szCs w:val="16"/>
          <w:color w:val="auto"/>
        </w:rPr>
        <w:t>)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40" w:lineRule="exact"/>
        <w:rPr>
          <w:rFonts w:ascii="Arial" w:cs="Arial" w:eastAsia="Arial" w:hAnsi="Arial"/>
          <w:sz w:val="16"/>
          <w:szCs w:val="16"/>
          <w:color w:val="auto"/>
        </w:rPr>
      </w:pPr>
    </w:p>
    <w:p>
      <w:pPr>
        <w:ind w:left="980" w:right="40" w:firstLine="391"/>
        <w:spacing w:after="0" w:line="263" w:lineRule="auto"/>
        <w:tabs>
          <w:tab w:leader="none" w:pos="1658"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each Unitholder having a deficit balance in its Capital Account, in the proportion that such deficit balance bears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deficit balances in the Capital Accounts of all Partners, until each such Partner has been allocated Net Termination Gain equal to any such deficit balance in its Capital Account;</w:t>
      </w:r>
    </w:p>
    <w:p>
      <w:pPr>
        <w:spacing w:after="0" w:line="75" w:lineRule="exact"/>
        <w:rPr>
          <w:rFonts w:ascii="Arial" w:cs="Arial" w:eastAsia="Arial" w:hAnsi="Arial"/>
          <w:sz w:val="18"/>
          <w:szCs w:val="18"/>
          <w:color w:val="auto"/>
        </w:rPr>
      </w:pPr>
    </w:p>
    <w:p>
      <w:pPr>
        <w:ind w:left="980" w:right="40" w:firstLine="391"/>
        <w:spacing w:after="0" w:line="257" w:lineRule="auto"/>
        <w:tabs>
          <w:tab w:leader="none" w:pos="1648"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all Series A Holders, Series B Holders, Series C Holders, Series D Holders, Series E Holders, Series F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Series G Holders, Pro Rata, until the Capital Account in respect of each Outstanding Series A Preferred Unit, Series B Preferred Unit, Series C Preferred Unit, Series D Preferred Unit, Series E Preferred Unit, Series F Preferred Unit and Series G Preferred Unit equals the Series A Base Liquidation Preference, the Series B Base Liquidation Preference, the Series C Base Liquidation Preference, the Series D Base Liquidation Preference,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0"/>
          </w:cols>
          <w:pgMar w:left="880" w:top="274" w:right="459" w:bottom="1440" w:gutter="0" w:footer="0" w:header="0"/>
        </w:sectPr>
      </w:pPr>
    </w:p>
    <w:bookmarkStart w:id="91" w:name="page92"/>
    <w:bookmarkEnd w:id="9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Series E Base Liquidation Preference, the Series F Base Liquidation Preference or the Series G Base Liquidation Preference; and</w:t>
      </w:r>
    </w:p>
    <w:p>
      <w:pPr>
        <w:spacing w:after="0" w:line="140" w:lineRule="exact"/>
        <w:rPr>
          <w:sz w:val="20"/>
          <w:szCs w:val="20"/>
          <w:color w:val="auto"/>
        </w:rPr>
      </w:pPr>
    </w:p>
    <w:p>
      <w:pPr>
        <w:ind w:left="1660" w:hanging="289"/>
        <w:spacing w:after="0"/>
        <w:tabs>
          <w:tab w:leader="none" w:pos="1660" w:val="left"/>
        </w:tabs>
        <w:numPr>
          <w:ilvl w:val="3"/>
          <w:numId w:val="13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all Unitholders in accordance with their Percentage Interests.</w:t>
      </w:r>
    </w:p>
    <w:p>
      <w:pPr>
        <w:spacing w:after="0" w:line="117" w:lineRule="exact"/>
        <w:rPr>
          <w:rFonts w:ascii="Arial" w:cs="Arial" w:eastAsia="Arial" w:hAnsi="Arial"/>
          <w:sz w:val="18"/>
          <w:szCs w:val="18"/>
          <w:color w:val="auto"/>
        </w:rPr>
      </w:pPr>
    </w:p>
    <w:p>
      <w:pPr>
        <w:ind w:left="540" w:right="180" w:firstLine="408"/>
        <w:spacing w:after="0" w:line="277" w:lineRule="auto"/>
        <w:tabs>
          <w:tab w:leader="none" w:pos="1206" w:val="left"/>
        </w:tabs>
        <w:numPr>
          <w:ilvl w:val="2"/>
          <w:numId w:val="140"/>
        </w:numPr>
        <w:rPr>
          <w:rFonts w:ascii="Arial" w:cs="Arial" w:eastAsia="Arial" w:hAnsi="Arial"/>
          <w:sz w:val="18"/>
          <w:szCs w:val="18"/>
          <w:color w:val="auto"/>
        </w:rPr>
      </w:pPr>
      <w:r>
        <w:rPr>
          <w:rFonts w:ascii="Arial" w:cs="Arial" w:eastAsia="Arial" w:hAnsi="Arial"/>
          <w:sz w:val="18"/>
          <w:szCs w:val="18"/>
          <w:color w:val="auto"/>
        </w:rPr>
        <w:t xml:space="preserve">If a Net Termination Loss is recognized (or deemed recognized pursuant to </w:t>
      </w:r>
      <w:r>
        <w:rPr>
          <w:rFonts w:ascii="Arial" w:cs="Arial" w:eastAsia="Arial" w:hAnsi="Arial"/>
          <w:sz w:val="18"/>
          <w:szCs w:val="18"/>
          <w:u w:val="single" w:color="auto"/>
          <w:color w:val="auto"/>
        </w:rPr>
        <w:t>Section 5.4(d)</w:t>
      </w:r>
      <w:r>
        <w:rPr>
          <w:rFonts w:ascii="Arial" w:cs="Arial" w:eastAsia="Arial" w:hAnsi="Arial"/>
          <w:sz w:val="18"/>
          <w:szCs w:val="18"/>
          <w:color w:val="auto"/>
        </w:rPr>
        <w:t>), such Net Termination Loss shall be allocated among the Partners in the following manner:</w:t>
      </w:r>
    </w:p>
    <w:p>
      <w:pPr>
        <w:spacing w:after="0" w:line="62" w:lineRule="exact"/>
        <w:rPr>
          <w:rFonts w:ascii="Arial" w:cs="Arial" w:eastAsia="Arial" w:hAnsi="Arial"/>
          <w:sz w:val="18"/>
          <w:szCs w:val="18"/>
          <w:color w:val="auto"/>
        </w:rPr>
      </w:pPr>
    </w:p>
    <w:p>
      <w:pPr>
        <w:ind w:left="980" w:right="40" w:firstLine="391"/>
        <w:spacing w:after="0" w:line="277" w:lineRule="auto"/>
        <w:tabs>
          <w:tab w:leader="none" w:pos="1658" w:val="left"/>
        </w:tabs>
        <w:numPr>
          <w:ilvl w:val="3"/>
          <w:numId w:val="14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Unitholders in accordance with their Percentage Interests until the Adjusted Capital Account in respect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Unit then Outstanding has been reduced to zero;</w:t>
      </w:r>
    </w:p>
    <w:p>
      <w:pPr>
        <w:spacing w:after="0" w:line="62" w:lineRule="exact"/>
        <w:rPr>
          <w:rFonts w:ascii="Arial" w:cs="Arial" w:eastAsia="Arial" w:hAnsi="Arial"/>
          <w:sz w:val="18"/>
          <w:szCs w:val="18"/>
          <w:color w:val="auto"/>
        </w:rPr>
      </w:pPr>
    </w:p>
    <w:p>
      <w:pPr>
        <w:ind w:left="980" w:right="100" w:firstLine="391"/>
        <w:spacing w:after="0" w:line="279" w:lineRule="auto"/>
        <w:tabs>
          <w:tab w:leader="none" w:pos="1648" w:val="left"/>
        </w:tabs>
        <w:numPr>
          <w:ilvl w:val="3"/>
          <w:numId w:val="140"/>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all Series A Holders, Series B Holders, Series C Holders, Series D Holders, Series E Holders, Series 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Series G Holders, in proportion to their Adjusted Capital Account balances, until the Adjusted Capital Account in respect of each Series A Preferred Unit, Series B Preferred Unit, Series C Preferred Unit, Series D Preferred Unit, Series E Preferred Unit, Series F Preferred Unit or Series G Preferred Unit then Outstanding has been reduced to zero; and</w:t>
      </w:r>
    </w:p>
    <w:p>
      <w:pPr>
        <w:spacing w:after="0" w:line="63" w:lineRule="exact"/>
        <w:rPr>
          <w:rFonts w:ascii="Arial" w:cs="Arial" w:eastAsia="Arial" w:hAnsi="Arial"/>
          <w:sz w:val="17"/>
          <w:szCs w:val="17"/>
          <w:color w:val="auto"/>
        </w:rPr>
      </w:pPr>
    </w:p>
    <w:p>
      <w:pPr>
        <w:ind w:left="1660" w:hanging="289"/>
        <w:spacing w:after="0"/>
        <w:tabs>
          <w:tab w:leader="none" w:pos="1660" w:val="left"/>
        </w:tabs>
        <w:numPr>
          <w:ilvl w:val="3"/>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balance, if any, 100% to the General Partner.”</w:t>
      </w:r>
    </w:p>
    <w:p>
      <w:pPr>
        <w:spacing w:after="0" w:line="225" w:lineRule="exact"/>
        <w:rPr>
          <w:rFonts w:ascii="Arial" w:cs="Arial" w:eastAsia="Arial" w:hAnsi="Arial"/>
          <w:sz w:val="18"/>
          <w:szCs w:val="18"/>
          <w:color w:val="auto"/>
        </w:rPr>
      </w:pPr>
    </w:p>
    <w:p>
      <w:pPr>
        <w:ind w:left="940" w:right="500" w:hanging="393"/>
        <w:spacing w:after="0" w:line="375" w:lineRule="auto"/>
        <w:tabs>
          <w:tab w:leader="none" w:pos="79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Section 6.1(d) of the Partnership Agreement is hereby amended by adding a new subsection (xviii) at the end thereof as follows: “(xviii) </w:t>
      </w:r>
      <w:r>
        <w:rPr>
          <w:rFonts w:ascii="Arial" w:cs="Arial" w:eastAsia="Arial" w:hAnsi="Arial"/>
          <w:sz w:val="18"/>
          <w:szCs w:val="18"/>
          <w:u w:val="single" w:color="auto"/>
          <w:color w:val="auto"/>
        </w:rPr>
        <w:t>ETP Holdco Allocations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40" w:firstLine="419"/>
        <w:spacing w:after="0" w:line="311" w:lineRule="auto"/>
        <w:tabs>
          <w:tab w:leader="none" w:pos="71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Class B Units shall not be entitled to receive any allocation of any ETP Holdco Items, and such ETP Holdco Items (which shall not be included in the computation of Net Income, Net Loss, Net Termination Gain or Net Termination Loss for any taxable year while any Class B Units remain Outstanding) shall instead be specifically allocated to the Unitholders (other than the holders of Class B Units), Pro Rata.</w:t>
      </w:r>
    </w:p>
    <w:p>
      <w:pPr>
        <w:spacing w:after="0" w:line="40" w:lineRule="exact"/>
        <w:rPr>
          <w:rFonts w:ascii="Arial" w:cs="Arial" w:eastAsia="Arial" w:hAnsi="Arial"/>
          <w:sz w:val="16"/>
          <w:szCs w:val="16"/>
          <w:color w:val="auto"/>
        </w:rPr>
      </w:pPr>
    </w:p>
    <w:p>
      <w:pPr>
        <w:ind w:right="840" w:firstLine="419"/>
        <w:spacing w:after="0" w:line="277" w:lineRule="auto"/>
        <w:tabs>
          <w:tab w:leader="none" w:pos="7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For the purposes of effectuating the intent of </w:t>
      </w:r>
      <w:r>
        <w:rPr>
          <w:rFonts w:ascii="Arial" w:cs="Arial" w:eastAsia="Arial" w:hAnsi="Arial"/>
          <w:sz w:val="18"/>
          <w:szCs w:val="18"/>
          <w:u w:val="single" w:color="auto"/>
          <w:color w:val="auto"/>
        </w:rPr>
        <w:t>Section 6.1(d)(xi)</w:t>
      </w:r>
      <w:r>
        <w:rPr>
          <w:rFonts w:ascii="Arial" w:cs="Arial" w:eastAsia="Arial" w:hAnsi="Arial"/>
          <w:sz w:val="18"/>
          <w:szCs w:val="18"/>
          <w:color w:val="auto"/>
        </w:rPr>
        <w:t>, the General Partner may make special allocations of items of Partnership gross income, gain, loss or deductions among the Unitholders as it deems reasonable.”</w:t>
      </w:r>
    </w:p>
    <w:p>
      <w:pPr>
        <w:spacing w:after="0" w:line="170" w:lineRule="exact"/>
        <w:rPr>
          <w:rFonts w:ascii="Arial" w:cs="Arial" w:eastAsia="Arial" w:hAnsi="Arial"/>
          <w:sz w:val="18"/>
          <w:szCs w:val="18"/>
          <w:color w:val="auto"/>
        </w:rPr>
      </w:pPr>
    </w:p>
    <w:p>
      <w:pPr>
        <w:ind w:left="800" w:hanging="253"/>
        <w:spacing w:after="0"/>
        <w:tabs>
          <w:tab w:leader="none" w:pos="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Section 6.3(a) of the Partnership Agreement is hereby amended and restated in its entirety as follows:</w:t>
      </w:r>
    </w:p>
    <w:p>
      <w:pPr>
        <w:spacing w:after="0" w:line="117" w:lineRule="exact"/>
        <w:rPr>
          <w:sz w:val="20"/>
          <w:szCs w:val="20"/>
          <w:color w:val="auto"/>
        </w:rPr>
      </w:pPr>
    </w:p>
    <w:p>
      <w:pPr>
        <w:jc w:val="both"/>
        <w:ind w:left="540" w:right="120" w:firstLine="401"/>
        <w:spacing w:after="0" w:line="254" w:lineRule="auto"/>
        <w:rPr>
          <w:sz w:val="20"/>
          <w:szCs w:val="20"/>
          <w:color w:val="auto"/>
        </w:rPr>
      </w:pPr>
      <w:r>
        <w:rPr>
          <w:rFonts w:ascii="Arial" w:cs="Arial" w:eastAsia="Arial" w:hAnsi="Arial"/>
          <w:sz w:val="18"/>
          <w:szCs w:val="18"/>
          <w:color w:val="auto"/>
        </w:rPr>
        <w:t xml:space="preserve">“(a) Within 50 calendar days following the end of each Quarter, an amount equal to 100% of Available Cash with respect to such Quarter shall, subject to Section 17-607 of the Delaware Act, be distributed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by the Partnership to the Partners as of the Record Date selected by the General Partner. All Available Cash shall be distributed to all Partners in accordance with their Percentage Interests, except as otherwise required by </w:t>
      </w:r>
      <w:r>
        <w:rPr>
          <w:rFonts w:ascii="Arial" w:cs="Arial" w:eastAsia="Arial" w:hAnsi="Arial"/>
          <w:sz w:val="18"/>
          <w:szCs w:val="18"/>
          <w:u w:val="single" w:color="auto"/>
          <w:color w:val="auto"/>
        </w:rPr>
        <w:t>Section 5.17(b)(ii)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5.18(b)(ii)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5.19(b)(ii)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5.20(b)(ii)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5.22(b)(ii)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5.23(b)(ii)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5.24(b)(iii)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5.8(b)</w:t>
      </w:r>
      <w:r>
        <w:rPr>
          <w:rFonts w:ascii="Arial" w:cs="Arial" w:eastAsia="Arial" w:hAnsi="Arial"/>
          <w:sz w:val="18"/>
          <w:szCs w:val="18"/>
          <w:color w:val="auto"/>
        </w:rPr>
        <w:t xml:space="preserve"> in respect of additional Partnership Securities issued pursuant thereto. All distributions required to be made under this Agreement shall be made subject to Section 17-607 of the Delaware Act.”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Article VI of the Partnership Agreement is hereby amended by adding a new Section 6.10 at the end thereof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Special Provisions Relating to Preferred Unitholders</w:t>
      </w:r>
      <w:r>
        <w:rPr>
          <w:rFonts w:ascii="Arial" w:cs="Arial" w:eastAsia="Arial" w:hAnsi="Arial"/>
          <w:sz w:val="18"/>
          <w:szCs w:val="18"/>
          <w:color w:val="auto"/>
        </w:rPr>
        <w:t>.</w:t>
      </w:r>
    </w:p>
    <w:p>
      <w:pPr>
        <w:spacing w:after="0" w:line="117"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Notwithstanding anything to the contrary set forth in this Agreement, the holders of the Series A Preferred Units, Series B Preferred Units, Series C Preferred Units, Series D Preferred Units, Series E Preferred Units, Series F Preferred Units and Series G Preferred Units (a) shall (i) possess the rights and obligations provided in this Agreement with respect to a Limited Partner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(ii) have a Capital Account as a Partner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all other provisions</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40"/>
          </w:cols>
          <w:pgMar w:left="880" w:top="274" w:right="479" w:bottom="1440" w:gutter="0" w:footer="0" w:header="0"/>
        </w:sectPr>
      </w:pPr>
    </w:p>
    <w:bookmarkStart w:id="92" w:name="page93"/>
    <w:bookmarkEnd w:id="92"/>
    <w:p>
      <w:pPr>
        <w:ind w:left="44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related thereto and (b) shall not (i) be entitled to vote on any matters requiring the approval or vote of the holders of Outstanding Units, except as provided in </w:t>
      </w:r>
      <w:r>
        <w:rPr>
          <w:rFonts w:ascii="Arial" w:cs="Arial" w:eastAsia="Arial" w:hAnsi="Arial"/>
          <w:sz w:val="16"/>
          <w:szCs w:val="16"/>
          <w:u w:val="single" w:color="auto"/>
          <w:color w:val="auto"/>
        </w:rPr>
        <w:t>Sections 5.17(b)(iii)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5.23(b)(iii)</w:t>
      </w:r>
      <w:r>
        <w:rPr>
          <w:rFonts w:ascii="Arial" w:cs="Arial" w:eastAsia="Arial" w:hAnsi="Arial"/>
          <w:sz w:val="16"/>
          <w:szCs w:val="16"/>
          <w:color w:val="auto"/>
        </w:rPr>
        <w:t xml:space="preserve"> or as required by applicable law, or</w:t>
      </w:r>
    </w:p>
    <w:p>
      <w:pPr>
        <w:ind w:left="440" w:right="340" w:hanging="4"/>
        <w:spacing w:after="0" w:line="260"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be entitled to any distributions other than as provided in </w:t>
      </w:r>
      <w:r>
        <w:rPr>
          <w:rFonts w:ascii="Arial" w:cs="Arial" w:eastAsia="Arial" w:hAnsi="Arial"/>
          <w:sz w:val="18"/>
          <w:szCs w:val="18"/>
          <w:u w:val="single" w:color="auto"/>
          <w:color w:val="auto"/>
        </w:rPr>
        <w:t>Sections 5.17(b)(ii)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5.20(b)(ii)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5.23(b)(ii)</w:t>
      </w:r>
      <w:r>
        <w:rPr>
          <w:rFonts w:ascii="Arial" w:cs="Arial" w:eastAsia="Arial" w:hAnsi="Arial"/>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 Section 12.4(c) of the Partnership Agreement is hereby amended and restated in its entirety as follows:</w:t>
      </w:r>
    </w:p>
    <w:p>
      <w:pPr>
        <w:spacing w:after="0" w:line="117" w:lineRule="exact"/>
        <w:rPr>
          <w:sz w:val="20"/>
          <w:szCs w:val="20"/>
          <w:color w:val="auto"/>
        </w:rPr>
      </w:pPr>
    </w:p>
    <w:p>
      <w:pPr>
        <w:ind w:left="980" w:firstLine="401"/>
        <w:spacing w:after="0" w:line="288" w:lineRule="auto"/>
        <w:rPr>
          <w:sz w:val="20"/>
          <w:szCs w:val="20"/>
          <w:color w:val="auto"/>
        </w:rPr>
      </w:pPr>
      <w:r>
        <w:rPr>
          <w:rFonts w:ascii="Arial" w:cs="Arial" w:eastAsia="Arial" w:hAnsi="Arial"/>
          <w:sz w:val="16"/>
          <w:szCs w:val="16"/>
          <w:color w:val="auto"/>
        </w:rPr>
        <w:t xml:space="preserve">“(c) All property and all cash in excess of that required to discharge liabilities as provided in </w:t>
      </w:r>
      <w:r>
        <w:rPr>
          <w:rFonts w:ascii="Arial" w:cs="Arial" w:eastAsia="Arial" w:hAnsi="Arial"/>
          <w:sz w:val="16"/>
          <w:szCs w:val="16"/>
          <w:u w:val="single" w:color="auto"/>
          <w:color w:val="auto"/>
        </w:rPr>
        <w:t>Section 12.4(b)</w:t>
      </w:r>
      <w:r>
        <w:rPr>
          <w:rFonts w:ascii="Arial" w:cs="Arial" w:eastAsia="Arial" w:hAnsi="Arial"/>
          <w:sz w:val="16"/>
          <w:szCs w:val="16"/>
          <w:color w:val="auto"/>
        </w:rPr>
        <w:t xml:space="preserve"> and that required to satisfy the Series A Liquidation Preference provided for under </w:t>
      </w:r>
      <w:r>
        <w:rPr>
          <w:rFonts w:ascii="Arial" w:cs="Arial" w:eastAsia="Arial" w:hAnsi="Arial"/>
          <w:sz w:val="16"/>
          <w:szCs w:val="16"/>
          <w:u w:val="single" w:color="auto"/>
          <w:color w:val="auto"/>
        </w:rPr>
        <w:t>Section 5.17(b)(v)</w:t>
      </w:r>
      <w:r>
        <w:rPr>
          <w:rFonts w:ascii="Arial" w:cs="Arial" w:eastAsia="Arial" w:hAnsi="Arial"/>
          <w:sz w:val="16"/>
          <w:szCs w:val="16"/>
          <w:color w:val="auto"/>
        </w:rPr>
        <w:t xml:space="preserve">, the Series B Liquidation Preference provided for under </w:t>
      </w:r>
      <w:r>
        <w:rPr>
          <w:rFonts w:ascii="Arial" w:cs="Arial" w:eastAsia="Arial" w:hAnsi="Arial"/>
          <w:sz w:val="16"/>
          <w:szCs w:val="16"/>
          <w:u w:val="single" w:color="auto"/>
          <w:color w:val="auto"/>
        </w:rPr>
        <w:t>Section 5.18(b)(v)</w:t>
      </w:r>
      <w:r>
        <w:rPr>
          <w:rFonts w:ascii="Arial" w:cs="Arial" w:eastAsia="Arial" w:hAnsi="Arial"/>
          <w:sz w:val="16"/>
          <w:szCs w:val="16"/>
          <w:color w:val="auto"/>
        </w:rPr>
        <w:t xml:space="preserve">, the Series C Liquidation Preference provided for under </w:t>
      </w:r>
      <w:r>
        <w:rPr>
          <w:rFonts w:ascii="Arial" w:cs="Arial" w:eastAsia="Arial" w:hAnsi="Arial"/>
          <w:sz w:val="16"/>
          <w:szCs w:val="16"/>
          <w:u w:val="single" w:color="auto"/>
          <w:color w:val="auto"/>
        </w:rPr>
        <w:t>Section 5.19(b)(v)</w:t>
      </w:r>
      <w:r>
        <w:rPr>
          <w:rFonts w:ascii="Arial" w:cs="Arial" w:eastAsia="Arial" w:hAnsi="Arial"/>
          <w:sz w:val="16"/>
          <w:szCs w:val="16"/>
          <w:color w:val="auto"/>
        </w:rPr>
        <w:t xml:space="preserve">, the Series D Liquidation Preference provided for under </w:t>
      </w:r>
      <w:r>
        <w:rPr>
          <w:rFonts w:ascii="Arial" w:cs="Arial" w:eastAsia="Arial" w:hAnsi="Arial"/>
          <w:sz w:val="16"/>
          <w:szCs w:val="16"/>
          <w:u w:val="single" w:color="auto"/>
          <w:color w:val="auto"/>
        </w:rPr>
        <w:t>Section 5.20(b)(v)</w:t>
      </w:r>
      <w:r>
        <w:rPr>
          <w:rFonts w:ascii="Arial" w:cs="Arial" w:eastAsia="Arial" w:hAnsi="Arial"/>
          <w:sz w:val="16"/>
          <w:szCs w:val="16"/>
          <w:color w:val="auto"/>
        </w:rPr>
        <w:t xml:space="preserve">, the Series E Liquidation Preference provided for under </w:t>
      </w:r>
      <w:r>
        <w:rPr>
          <w:rFonts w:ascii="Arial" w:cs="Arial" w:eastAsia="Arial" w:hAnsi="Arial"/>
          <w:sz w:val="16"/>
          <w:szCs w:val="16"/>
          <w:u w:val="single" w:color="auto"/>
          <w:color w:val="auto"/>
        </w:rPr>
        <w:t>Section 5.21(b)(v)</w:t>
      </w:r>
      <w:r>
        <w:rPr>
          <w:rFonts w:ascii="Arial" w:cs="Arial" w:eastAsia="Arial" w:hAnsi="Arial"/>
          <w:sz w:val="16"/>
          <w:szCs w:val="16"/>
          <w:color w:val="auto"/>
        </w:rPr>
        <w:t xml:space="preserve">, the Series F Liquidation Preference provided for under </w:t>
      </w:r>
      <w:r>
        <w:rPr>
          <w:rFonts w:ascii="Arial" w:cs="Arial" w:eastAsia="Arial" w:hAnsi="Arial"/>
          <w:sz w:val="16"/>
          <w:szCs w:val="16"/>
          <w:u w:val="single" w:color="auto"/>
          <w:color w:val="auto"/>
        </w:rPr>
        <w:t>Section 5.22(b)(v)</w:t>
      </w:r>
      <w:r>
        <w:rPr>
          <w:rFonts w:ascii="Arial" w:cs="Arial" w:eastAsia="Arial" w:hAnsi="Arial"/>
          <w:sz w:val="16"/>
          <w:szCs w:val="16"/>
          <w:color w:val="auto"/>
        </w:rPr>
        <w:t xml:space="preserve"> and the Series G Liquidation Preference provided for under </w:t>
      </w:r>
      <w:r>
        <w:rPr>
          <w:rFonts w:ascii="Arial" w:cs="Arial" w:eastAsia="Arial" w:hAnsi="Arial"/>
          <w:sz w:val="16"/>
          <w:szCs w:val="16"/>
          <w:u w:val="single" w:color="auto"/>
          <w:color w:val="auto"/>
        </w:rPr>
        <w:t>Section 5.23(b)(v)</w:t>
      </w:r>
      <w:r>
        <w:rPr>
          <w:rFonts w:ascii="Arial" w:cs="Arial" w:eastAsia="Arial" w:hAnsi="Arial"/>
          <w:sz w:val="16"/>
          <w:szCs w:val="16"/>
          <w:color w:val="auto"/>
        </w:rPr>
        <w:t xml:space="preserve"> shall be distributed to the Partners in accordance with, and to the extent of, the positive balances in their respective Capital Accounts, as determined after taking into account all Capital Account adjustments (other than those made by reason of distributions pursuant to this </w:t>
      </w:r>
      <w:r>
        <w:rPr>
          <w:rFonts w:ascii="Arial" w:cs="Arial" w:eastAsia="Arial" w:hAnsi="Arial"/>
          <w:sz w:val="16"/>
          <w:szCs w:val="16"/>
          <w:u w:val="single" w:color="auto"/>
          <w:color w:val="auto"/>
        </w:rPr>
        <w:t>Section 12.4(c)</w:t>
      </w:r>
      <w:r>
        <w:rPr>
          <w:rFonts w:ascii="Arial" w:cs="Arial" w:eastAsia="Arial" w:hAnsi="Arial"/>
          <w:sz w:val="16"/>
          <w:szCs w:val="16"/>
          <w:color w:val="auto"/>
        </w:rPr>
        <w:t>)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calendar days after said date of such occurrence).”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 Section 13.1(e) of the Partnership Agreement is hereby amended and restated in its entirety as follows:</w:t>
      </w:r>
    </w:p>
    <w:p>
      <w:pPr>
        <w:spacing w:after="0" w:line="117" w:lineRule="exact"/>
        <w:rPr>
          <w:sz w:val="20"/>
          <w:szCs w:val="20"/>
          <w:color w:val="auto"/>
        </w:rPr>
      </w:pPr>
    </w:p>
    <w:p>
      <w:pPr>
        <w:ind w:left="980" w:right="120" w:firstLine="401"/>
        <w:spacing w:after="0" w:line="257" w:lineRule="auto"/>
        <w:rPr>
          <w:sz w:val="20"/>
          <w:szCs w:val="20"/>
          <w:color w:val="auto"/>
        </w:rPr>
      </w:pPr>
      <w:r>
        <w:rPr>
          <w:rFonts w:ascii="Arial" w:cs="Arial" w:eastAsia="Arial" w:hAnsi="Arial"/>
          <w:sz w:val="18"/>
          <w:szCs w:val="18"/>
          <w:color w:val="auto"/>
        </w:rPr>
        <w:t>“(e) 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(other than Series A Distributions, Series B Distributions, Series C Distributions, Series D Distributions, Series E Distributions, Series F Distributions and Series G Distributions) are to be made by the Partnership;”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Ratification of Partnership Agreement</w:t>
      </w:r>
      <w:r>
        <w:rPr>
          <w:rFonts w:ascii="Arial" w:cs="Arial" w:eastAsia="Arial" w:hAnsi="Arial"/>
          <w:sz w:val="17"/>
          <w:szCs w:val="17"/>
          <w:color w:val="auto"/>
        </w:rPr>
        <w:t>. Except as hereby amended, the Partnership Agreement shall remain in full force and effect.</w:t>
      </w:r>
    </w:p>
    <w:p>
      <w:pPr>
        <w:spacing w:after="0" w:line="23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No. 8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100" w:firstLine="987"/>
        <w:spacing w:after="0" w:line="311" w:lineRule="auto"/>
        <w:tabs>
          <w:tab w:leader="none" w:pos="123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Severability of Provision</w:t>
      </w:r>
      <w:r>
        <w:rPr>
          <w:rFonts w:ascii="Arial" w:cs="Arial" w:eastAsia="Arial" w:hAnsi="Arial"/>
          <w:sz w:val="16"/>
          <w:szCs w:val="16"/>
          <w:color w:val="auto"/>
        </w:rPr>
        <w:t>. Each provision of this Amendment No. 8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Amendment No. 8 that are valid, enforceable and legal.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Amendment No. 8 has been executed effective as of the Effective Date.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GENERAL PARTNER:</w:t>
      </w:r>
    </w:p>
    <w:p>
      <w:pPr>
        <w:spacing w:after="0" w:line="12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LE GP,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[Signature Page to Amendment No. 8 to Third Amended and Restated Agreement</w:t>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of Limited Partnership of Energy Transfer LP]</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70</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lvl w:ilvl="1">
      <w:lvlJc w:val="left"/>
      <w:lvlText w:val="%2"/>
      <w:numFmt w:val="decimal"/>
      <w:start w:val="104"/>
    </w:lvl>
  </w:abstractNum>
  <w:abstractNum w:abstractNumId="4">
    <w:nsid w:val="540A471C"/>
    <w:multiLevelType w:val="hybridMultilevel"/>
    <w:lvl w:ilvl="0">
      <w:lvlJc w:val="left"/>
      <w:lvlText w:val="(%1)"/>
      <w:numFmt w:val="lowerLetter"/>
      <w:start w:val="1"/>
    </w:lvl>
  </w:abstractNum>
  <w:abstractNum w:abstractNumId="5">
    <w:nsid w:val="7BD3EE7B"/>
    <w:multiLevelType w:val="hybridMultilevel"/>
    <w:lvl w:ilvl="0">
      <w:lvlJc w:val="left"/>
      <w:lvlText w:val="(%1)"/>
      <w:numFmt w:val="lowerLetter"/>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
    <w:nsid w:val="BF72B14"/>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9">
    <w:nsid w:val="11447B73"/>
    <w:multiLevelType w:val="hybridMultilevel"/>
    <w:lvl w:ilvl="0">
      <w:lvlJc w:val="left"/>
      <w:lvlText w:val="%1"/>
      <w:numFmt w:val="lowerLetter"/>
      <w:start w:val="1"/>
    </w:lvl>
    <w:lvl w:ilvl="1">
      <w:lvlJc w:val="left"/>
      <w:lvlText w:val="(%2)"/>
      <w:numFmt w:val="lowerRoman"/>
      <w:start w:val="7"/>
    </w:lvl>
  </w:abstractNum>
  <w:abstractNum w:abstractNumId="10">
    <w:nsid w:val="42963E5A"/>
    <w:multiLevelType w:val="hybridMultilevel"/>
    <w:lvl w:ilvl="0">
      <w:lvlJc w:val="left"/>
      <w:lvlText w:val="(%1)"/>
      <w:numFmt w:val="lowerLetter"/>
      <w:start w:val="4"/>
    </w:lvl>
    <w:lvl w:ilvl="1">
      <w:lvlJc w:val="left"/>
      <w:lvlText w:val="%2"/>
      <w:numFmt w:val="lowerRoman"/>
      <w:start w:val="1"/>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1"/>
    </w:lvl>
    <w:lvl w:ilvl="1">
      <w:lvlJc w:val="left"/>
      <w:lvlText w:val="(%2)"/>
      <w:numFmt w:val="lowerLetter"/>
      <w:start w:val="2"/>
    </w:lvl>
  </w:abstractNum>
  <w:abstractNum w:abstractNumId="13">
    <w:nsid w:val="1A32234B"/>
    <w:multiLevelType w:val="hybridMultilevel"/>
    <w:lvl w:ilvl="0">
      <w:lvlJc w:val="left"/>
      <w:lvlText w:val="(%1)"/>
      <w:numFmt w:val="lowerLetter"/>
      <w:start w:val="9"/>
    </w:lvl>
    <w:lvl w:ilvl="1">
      <w:lvlJc w:val="left"/>
      <w:lvlText w:val="(%2)"/>
      <w:numFmt w:val="lowerLetter"/>
      <w:start w:val="4"/>
    </w:lvl>
  </w:abstractNum>
  <w:abstractNum w:abstractNumId="14">
    <w:nsid w:val="3B0FD379"/>
    <w:multiLevelType w:val="hybridMultilevel"/>
    <w:lvl w:ilvl="0">
      <w:lvlJc w:val="left"/>
      <w:lvlText w:val="(%1)"/>
      <w:numFmt w:val="lowerLetter"/>
      <w:start w:val="5"/>
    </w:lvl>
  </w:abstractNum>
  <w:abstractNum w:abstractNumId="15">
    <w:nsid w:val="68EB2F63"/>
    <w:multiLevelType w:val="hybridMultilevel"/>
    <w:lvl w:ilvl="0">
      <w:lvlJc w:val="left"/>
      <w:lvlText w:val="(%1)"/>
      <w:numFmt w:val="lowerLetter"/>
      <w:start w:val="1"/>
    </w:lvl>
  </w:abstractNum>
  <w:abstractNum w:abstractNumId="16">
    <w:nsid w:val="4962813B"/>
    <w:multiLevelType w:val="hybridMultilevel"/>
    <w:lvl w:ilvl="0">
      <w:lvlJc w:val="left"/>
      <w:lvlText w:val="(%1)"/>
      <w:numFmt w:val="lowerLetter"/>
      <w:start w:val="1"/>
    </w:lvl>
  </w:abstractNum>
  <w:abstractNum w:abstractNumId="17">
    <w:nsid w:val="60B6DF70"/>
    <w:multiLevelType w:val="hybridMultilevel"/>
    <w:lvl w:ilvl="0">
      <w:lvlJc w:val="left"/>
      <w:lvlText w:val="(%1)"/>
      <w:numFmt w:val="lowerLetter"/>
      <w:start w:val="1"/>
    </w:lvl>
  </w:abstractNum>
  <w:abstractNum w:abstractNumId="18">
    <w:nsid w:val="6A5EE64"/>
    <w:multiLevelType w:val="hybridMultilevel"/>
    <w:lvl w:ilvl="0">
      <w:lvlJc w:val="left"/>
      <w:lvlText w:val="(%1)"/>
      <w:numFmt w:val="lowerLetter"/>
      <w:start w:val="1"/>
    </w:lvl>
  </w:abstractNum>
  <w:abstractNum w:abstractNumId="19">
    <w:nsid w:val="14330624"/>
    <w:multiLevelType w:val="hybridMultilevel"/>
    <w:lvl w:ilvl="0">
      <w:lvlJc w:val="left"/>
      <w:lvlText w:val="(%1)"/>
      <w:numFmt w:val="lowerLetter"/>
      <w:start w:val="1"/>
    </w:lvl>
  </w:abstractNum>
  <w:abstractNum w:abstractNumId="20">
    <w:nsid w:val="7FFFCA11"/>
    <w:multiLevelType w:val="hybridMultilevel"/>
    <w:lvl w:ilvl="0">
      <w:lvlJc w:val="left"/>
      <w:lvlText w:val="%1"/>
      <w:numFmt w:val="lowerRoman"/>
      <w:start w:val="1"/>
    </w:lvl>
    <w:lvl w:ilvl="1">
      <w:lvlJc w:val="left"/>
      <w:lvlText w:val="(%2)"/>
      <w:numFmt w:val="lowerLetter"/>
      <w:start w:val="2"/>
    </w:lvl>
  </w:abstractNum>
  <w:abstractNum w:abstractNumId="21">
    <w:nsid w:val="1A27709E"/>
    <w:multiLevelType w:val="hybridMultilevel"/>
    <w:lvl w:ilvl="0">
      <w:lvlJc w:val="left"/>
      <w:lvlText w:val="(%1)"/>
      <w:numFmt w:val="lowerRoman"/>
      <w:start w:val="6"/>
    </w:lvl>
    <w:lvl w:ilvl="1">
      <w:lvlJc w:val="left"/>
      <w:lvlText w:val="%2"/>
      <w:numFmt w:val="lowerLetter"/>
      <w:start w:val="1"/>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lowerLetter"/>
      <w:start w:val="1"/>
    </w:lvl>
  </w:abstractNum>
  <w:abstractNum w:abstractNumId="24">
    <w:nsid w:val="7FB7E0AA"/>
    <w:multiLevelType w:val="hybridMultilevel"/>
    <w:lvl w:ilvl="0">
      <w:lvlJc w:val="left"/>
      <w:lvlText w:val="(%1)"/>
      <w:numFmt w:val="lowerLetter"/>
      <w:start w:val="1"/>
    </w:lvl>
  </w:abstractNum>
  <w:abstractNum w:abstractNumId="25">
    <w:nsid w:val="6EB5BD4"/>
    <w:multiLevelType w:val="hybridMultilevel"/>
    <w:lvl w:ilvl="0">
      <w:lvlJc w:val="left"/>
      <w:lvlText w:val="(%1)"/>
      <w:numFmt w:val="lowerLetter"/>
      <w:start w:val="61"/>
    </w:lvl>
  </w:abstractNum>
  <w:abstractNum w:abstractNumId="26">
    <w:nsid w:val="6F6DD9AC"/>
    <w:multiLevelType w:val="hybridMultilevel"/>
    <w:lvl w:ilvl="0">
      <w:lvlJc w:val="left"/>
      <w:lvlText w:val="(%1)"/>
      <w:numFmt w:val="lowerLetter"/>
      <w:start w:val="1"/>
    </w:lvl>
    <w:lvl w:ilvl="1">
      <w:lvlJc w:val="left"/>
      <w:lvlText w:val="(%2)"/>
      <w:numFmt w:val="lowerRoman"/>
      <w:start w:val="1"/>
    </w:lvl>
  </w:abstractNum>
  <w:abstractNum w:abstractNumId="27">
    <w:nsid w:val="94211F2"/>
    <w:multiLevelType w:val="hybridMultilevel"/>
    <w:lvl w:ilvl="0">
      <w:lvlJc w:val="left"/>
      <w:lvlText w:val="(%1)"/>
      <w:numFmt w:val="lowerRoman"/>
      <w:start w:val="10"/>
    </w:lvl>
  </w:abstractNum>
  <w:abstractNum w:abstractNumId="28">
    <w:nsid w:val="885E1B"/>
    <w:multiLevelType w:val="hybridMultilevel"/>
    <w:lvl w:ilvl="0">
      <w:lvlJc w:val="left"/>
      <w:lvlText w:val="%1"/>
      <w:numFmt w:val="lowerLetter"/>
      <w:start w:val="1"/>
    </w:lvl>
    <w:lvl w:ilvl="1">
      <w:lvlJc w:val="left"/>
      <w:lvlText w:val="(%2)"/>
      <w:numFmt w:val="lowerRoman"/>
      <w:start w:val="11"/>
    </w:lvl>
  </w:abstractNum>
  <w:abstractNum w:abstractNumId="29">
    <w:nsid w:val="76272110"/>
    <w:multiLevelType w:val="hybridMultilevel"/>
    <w:lvl w:ilvl="0">
      <w:lvlJc w:val="left"/>
      <w:lvlText w:val="(%1)"/>
      <w:numFmt w:val="lowerLetter"/>
      <w:start w:val="2"/>
    </w:lvl>
    <w:lvl w:ilvl="1">
      <w:lvlJc w:val="left"/>
      <w:lvlText w:val="%2"/>
      <w:numFmt w:val="lowerRoman"/>
      <w:start w:val="1"/>
    </w:lvl>
  </w:abstractNum>
  <w:abstractNum w:abstractNumId="30">
    <w:nsid w:val="4C04A8AF"/>
    <w:multiLevelType w:val="hybridMultilevel"/>
    <w:lvl w:ilvl="0">
      <w:lvlJc w:val="left"/>
      <w:lvlText w:val="(%1)"/>
      <w:numFmt w:val="lowerLetter"/>
      <w:start w:val="1"/>
    </w:lvl>
  </w:abstractNum>
  <w:abstractNum w:abstractNumId="31">
    <w:nsid w:val="1716703B"/>
    <w:multiLevelType w:val="hybridMultilevel"/>
    <w:lvl w:ilvl="0">
      <w:lvlJc w:val="left"/>
      <w:lvlText w:val="(%1)"/>
      <w:numFmt w:val="lowerLetter"/>
      <w:start w:val="5"/>
    </w:lvl>
  </w:abstractNum>
  <w:abstractNum w:abstractNumId="32">
    <w:nsid w:val="14E17E33"/>
    <w:multiLevelType w:val="hybridMultilevel"/>
    <w:lvl w:ilvl="0">
      <w:lvlJc w:val="left"/>
      <w:lvlText w:val="%1"/>
      <w:numFmt w:val="lowerRoman"/>
      <w:start w:val="1"/>
    </w:lvl>
    <w:lvl w:ilvl="1">
      <w:lvlJc w:val="left"/>
      <w:lvlText w:val="(%2)"/>
      <w:numFmt w:val="lowerLetter"/>
      <w:start w:val="1"/>
    </w:lvl>
  </w:abstractNum>
  <w:abstractNum w:abstractNumId="33">
    <w:nsid w:val="3222E7CD"/>
    <w:multiLevelType w:val="hybridMultilevel"/>
    <w:lvl w:ilvl="0">
      <w:lvlJc w:val="left"/>
      <w:lvlText w:val="(%1)"/>
      <w:numFmt w:val="lowerRoman"/>
      <w:start w:val="11"/>
    </w:lvl>
    <w:lvl w:ilvl="1">
      <w:lvlJc w:val="left"/>
      <w:lvlText w:val="%2"/>
      <w:numFmt w:val="lowerLetter"/>
      <w:start w:val="1"/>
    </w:lvl>
  </w:abstractNum>
  <w:abstractNum w:abstractNumId="34">
    <w:nsid w:val="74DE0EE3"/>
    <w:multiLevelType w:val="hybridMultilevel"/>
    <w:lvl w:ilvl="0">
      <w:lvlJc w:val="left"/>
      <w:lvlText w:val="(%1)"/>
      <w:numFmt w:val="lowerRoman"/>
      <w:start w:val="3"/>
    </w:lvl>
  </w:abstractNum>
  <w:abstractNum w:abstractNumId="35">
    <w:nsid w:val="68EBC550"/>
    <w:multiLevelType w:val="hybridMultilevel"/>
    <w:lvl w:ilvl="0">
      <w:lvlJc w:val="left"/>
      <w:lvlText w:val="(%1)"/>
      <w:numFmt w:val="lowerRoman"/>
      <w:start w:val="6"/>
    </w:lvl>
  </w:abstractNum>
  <w:abstractNum w:abstractNumId="36">
    <w:nsid w:val="2DF6D648"/>
    <w:multiLevelType w:val="hybridMultilevel"/>
    <w:lvl w:ilvl="0">
      <w:lvlJc w:val="left"/>
      <w:lvlText w:val="(%1)"/>
      <w:numFmt w:val="lowerRoman"/>
      <w:start w:val="2"/>
    </w:lvl>
  </w:abstractNum>
  <w:abstractNum w:abstractNumId="37">
    <w:nsid w:val="46B7D447"/>
    <w:multiLevelType w:val="hybridMultilevel"/>
    <w:lvl w:ilvl="0">
      <w:lvlJc w:val="left"/>
      <w:lvlText w:val="(%1)"/>
      <w:numFmt w:val="lowerLetter"/>
      <w:start w:val="5"/>
    </w:lvl>
  </w:abstractNum>
  <w:abstractNum w:abstractNumId="38">
    <w:nsid w:val="4A2AC315"/>
    <w:multiLevelType w:val="hybridMultilevel"/>
    <w:lvl w:ilvl="0">
      <w:lvlJc w:val="left"/>
      <w:lvlText w:val="(%1)"/>
      <w:numFmt w:val="lowerRoman"/>
      <w:start w:val="2"/>
    </w:lvl>
  </w:abstractNum>
  <w:abstractNum w:abstractNumId="39">
    <w:nsid w:val="39EE015C"/>
    <w:multiLevelType w:val="hybridMultilevel"/>
    <w:lvl w:ilvl="0">
      <w:lvlJc w:val="left"/>
      <w:lvlText w:val="(%1)"/>
      <w:numFmt w:val="lowerLetter"/>
      <w:start w:val="1"/>
    </w:lvl>
    <w:lvl w:ilvl="1">
      <w:lvlJc w:val="left"/>
      <w:lvlText w:val="(%2)"/>
      <w:numFmt w:val="lowerLetter"/>
      <w:start w:val="3"/>
    </w:lvl>
  </w:abstractNum>
  <w:abstractNum w:abstractNumId="40">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CC1016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2">
    <w:nsid w:val="43F18422"/>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43">
    <w:nsid w:val="60EF0119"/>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44">
    <w:nsid w:val="26F324B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5">
    <w:nsid w:val="7F01579B"/>
    <w:multiLevelType w:val="hybridMultilevel"/>
    <w:lvl w:ilvl="0">
      <w:lvlJc w:val="left"/>
      <w:lvlText w:val="(%1)"/>
      <w:numFmt w:val="upperLetter"/>
      <w:start w:val="3"/>
    </w:lvl>
  </w:abstractNum>
  <w:abstractNum w:abstractNumId="46">
    <w:nsid w:val="49DA307D"/>
    <w:multiLevelType w:val="hybridMultilevel"/>
    <w:lvl w:ilvl="0">
      <w:lvlJc w:val="left"/>
      <w:lvlText w:val="(%1)"/>
      <w:numFmt w:val="upperLetter"/>
      <w:start w:val="1"/>
    </w:lvl>
  </w:abstractNum>
  <w:abstractNum w:abstractNumId="47">
    <w:nsid w:val="7055A5F5"/>
    <w:multiLevelType w:val="hybridMultilevel"/>
    <w:lvl w:ilvl="0">
      <w:lvlJc w:val="left"/>
      <w:lvlText w:val="%1"/>
      <w:numFmt w:val="lowerRoman"/>
      <w:start w:val="1"/>
    </w:lvl>
    <w:lvl w:ilvl="1">
      <w:lvlJc w:val="left"/>
      <w:lvlText w:val="(%2)"/>
      <w:numFmt w:val="upperLetter"/>
      <w:start w:val="2"/>
    </w:lvl>
  </w:abstractNum>
  <w:abstractNum w:abstractNumId="48">
    <w:nsid w:val="5FB8370B"/>
    <w:multiLevelType w:val="hybridMultilevel"/>
    <w:lvl w:ilvl="0">
      <w:lvlJc w:val="left"/>
      <w:lvlText w:val="(%1)"/>
      <w:numFmt w:val="lowerRoman"/>
      <w:start w:val="3"/>
    </w:lvl>
    <w:lvl w:ilvl="1">
      <w:lvlJc w:val="left"/>
      <w:lvlText w:val="(%2)"/>
      <w:numFmt w:val="upperLetter"/>
      <w:start w:val="1"/>
    </w:lvl>
  </w:abstractNum>
  <w:abstractNum w:abstractNumId="49">
    <w:nsid w:val="50801EE1"/>
    <w:multiLevelType w:val="hybridMultilevel"/>
    <w:lvl w:ilvl="0">
      <w:lvlJc w:val="left"/>
      <w:lvlText w:val="(%1)"/>
      <w:numFmt w:val="upperLetter"/>
      <w:start w:val="2"/>
    </w:lvl>
  </w:abstractNum>
  <w:abstractNum w:abstractNumId="50">
    <w:nsid w:val="488AC1A"/>
    <w:multiLevelType w:val="hybridMultilevel"/>
    <w:lvl w:ilvl="0">
      <w:lvlJc w:val="left"/>
      <w:lvlText w:val="%1"/>
      <w:numFmt w:val="lowerRoman"/>
      <w:start w:val="1"/>
    </w:lvl>
    <w:lvl w:ilvl="1">
      <w:lvlJc w:val="left"/>
      <w:lvlText w:val="(%2)"/>
      <w:numFmt w:val="upperLetter"/>
      <w:start w:val="5"/>
    </w:lvl>
  </w:abstractNum>
  <w:abstractNum w:abstractNumId="51">
    <w:nsid w:val="5FB8011C"/>
    <w:multiLevelType w:val="hybridMultilevel"/>
    <w:lvl w:ilvl="0">
      <w:lvlJc w:val="left"/>
      <w:lvlText w:val="(%1)"/>
      <w:numFmt w:val="lowerRoman"/>
      <w:start w:val="5"/>
    </w:lvl>
    <w:lvl w:ilvl="1">
      <w:lvlJc w:val="left"/>
      <w:lvlText w:val="%2"/>
      <w:numFmt w:val="upperLetter"/>
      <w:start w:val="1"/>
    </w:lvl>
  </w:abstractNum>
  <w:abstractNum w:abstractNumId="52">
    <w:nsid w:val="6AA78F7F"/>
    <w:multiLevelType w:val="hybridMultilevel"/>
    <w:lvl w:ilvl="0">
      <w:lvlJc w:val="left"/>
      <w:lvlText w:val="(%1)"/>
      <w:numFmt w:val="lowerRoman"/>
      <w:start w:val="6"/>
    </w:lvl>
    <w:lvl w:ilvl="1">
      <w:lvlJc w:val="left"/>
      <w:lvlText w:val="(%2)"/>
      <w:numFmt w:val="upperLetter"/>
      <w:start w:val="1"/>
    </w:lvl>
  </w:abstractNum>
  <w:abstractNum w:abstractNumId="53">
    <w:nsid w:val="7672BD23"/>
    <w:multiLevelType w:val="hybridMultilevel"/>
    <w:lvl w:ilvl="0">
      <w:lvlJc w:val="left"/>
      <w:lvlText w:val="(%1)"/>
      <w:numFmt w:val="lowerRoman"/>
      <w:start w:val="8"/>
    </w:lvl>
  </w:abstractNum>
  <w:abstractNum w:abstractNumId="54">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55">
    <w:nsid w:val="6A5F7029"/>
    <w:multiLevelType w:val="hybridMultilevel"/>
    <w:lvl w:ilvl="0">
      <w:lvlJc w:val="left"/>
      <w:lvlText w:val="(%1)"/>
      <w:numFmt w:val="upperLetter"/>
      <w:start w:val="2"/>
    </w:lvl>
  </w:abstractNum>
  <w:abstractNum w:abstractNumId="56">
    <w:nsid w:val="7D5E18F8"/>
    <w:multiLevelType w:val="hybridMultilevel"/>
    <w:lvl w:ilvl="0">
      <w:lvlJc w:val="left"/>
      <w:lvlText w:val="(%1)"/>
      <w:numFmt w:val="upperLetter"/>
      <w:start w:val="3"/>
    </w:lvl>
  </w:abstractNum>
  <w:abstractNum w:abstractNumId="57">
    <w:nsid w:val="5F3534A4"/>
    <w:multiLevelType w:val="hybridMultilevel"/>
    <w:lvl w:ilvl="0">
      <w:lvlJc w:val="left"/>
      <w:lvlText w:val="%1"/>
      <w:numFmt w:val="lowerRoman"/>
      <w:start w:val="1"/>
    </w:lvl>
    <w:lvl w:ilvl="1">
      <w:lvlJc w:val="left"/>
      <w:lvlText w:val="(%2)"/>
      <w:numFmt w:val="upperLetter"/>
      <w:start w:val="1"/>
    </w:lvl>
  </w:abstractNum>
  <w:abstractNum w:abstractNumId="58">
    <w:nsid w:val="73A1821B"/>
    <w:multiLevelType w:val="hybridMultilevel"/>
    <w:lvl w:ilvl="0">
      <w:lvlJc w:val="left"/>
      <w:lvlText w:val="(%1)"/>
      <w:numFmt w:val="lowerRoman"/>
      <w:start w:val="3"/>
    </w:lvl>
    <w:lvl w:ilvl="1">
      <w:lvlJc w:val="left"/>
      <w:lvlText w:val="(%2)"/>
      <w:numFmt w:val="upperLetter"/>
      <w:start w:val="1"/>
    </w:lvl>
  </w:abstractNum>
  <w:abstractNum w:abstractNumId="59">
    <w:nsid w:val="7DE67713"/>
    <w:multiLevelType w:val="hybridMultilevel"/>
    <w:lvl w:ilvl="0">
      <w:lvlJc w:val="left"/>
      <w:lvlText w:val="(%1)"/>
      <w:numFmt w:val="decimal"/>
      <w:start w:val="2"/>
    </w:lvl>
  </w:abstractNum>
  <w:abstractNum w:abstractNumId="60">
    <w:nsid w:val="555C55B5"/>
    <w:multiLevelType w:val="hybridMultilevel"/>
    <w:lvl w:ilvl="0">
      <w:lvlJc w:val="left"/>
      <w:lvlText w:val="%1"/>
      <w:numFmt w:val="lowerRoman"/>
      <w:start w:val="1"/>
    </w:lvl>
    <w:lvl w:ilvl="1">
      <w:lvlJc w:val="left"/>
      <w:lvlText w:val="(%2)"/>
      <w:numFmt w:val="upperLetter"/>
      <w:start w:val="3"/>
    </w:lvl>
  </w:abstractNum>
  <w:abstractNum w:abstractNumId="61">
    <w:nsid w:val="3FA62ACA"/>
    <w:multiLevelType w:val="hybridMultilevel"/>
    <w:lvl w:ilvl="0">
      <w:lvlJc w:val="left"/>
      <w:lvlText w:val="(%1)"/>
      <w:numFmt w:val="lowerRoman"/>
      <w:start w:val="4"/>
    </w:lvl>
    <w:lvl w:ilvl="1">
      <w:lvlJc w:val="left"/>
      <w:lvlText w:val="(%2)"/>
      <w:numFmt w:val="upperLetter"/>
      <w:start w:val="1"/>
    </w:lvl>
  </w:abstractNum>
  <w:abstractNum w:abstractNumId="62">
    <w:nsid w:val="14FCE74E"/>
    <w:multiLevelType w:val="hybridMultilevel"/>
    <w:lvl w:ilvl="0">
      <w:lvlJc w:val="left"/>
      <w:lvlText w:val="(%1)"/>
      <w:numFmt w:val="decimal"/>
      <w:start w:val="2"/>
    </w:lvl>
    <w:lvl w:ilvl="1">
      <w:lvlJc w:val="left"/>
      <w:lvlText w:val="(%2)"/>
      <w:numFmt w:val="upperLetter"/>
      <w:start w:val="3"/>
    </w:lvl>
  </w:abstractNum>
  <w:abstractNum w:abstractNumId="63">
    <w:nsid w:val="6A3DD3E8"/>
    <w:multiLevelType w:val="hybridMultilevel"/>
    <w:lvl w:ilvl="0">
      <w:lvlJc w:val="left"/>
      <w:lvlText w:val="(%1)"/>
      <w:numFmt w:val="upperLetter"/>
      <w:start w:val="5"/>
    </w:lvl>
  </w:abstractNum>
  <w:abstractNum w:abstractNumId="64">
    <w:nsid w:val="71C91298"/>
    <w:multiLevelType w:val="hybridMultilevel"/>
    <w:lvl w:ilvl="0">
      <w:lvlJc w:val="left"/>
      <w:lvlText w:val="%1"/>
      <w:numFmt w:val="lowerRoman"/>
      <w:start w:val="1"/>
    </w:lvl>
    <w:lvl w:ilvl="1">
      <w:lvlJc w:val="left"/>
      <w:lvlText w:val="(%2)"/>
      <w:numFmt w:val="upperLetter"/>
      <w:start w:val="6"/>
    </w:lvl>
  </w:abstractNum>
  <w:abstractNum w:abstractNumId="65">
    <w:nsid w:val="9DAF632"/>
    <w:multiLevelType w:val="hybridMultilevel"/>
    <w:lvl w:ilvl="0">
      <w:lvlJc w:val="left"/>
      <w:lvlText w:val="(%1)"/>
      <w:numFmt w:val="lowerRoman"/>
      <w:start w:val="5"/>
    </w:lvl>
    <w:lvl w:ilvl="1">
      <w:lvlJc w:val="left"/>
      <w:lvlText w:val="%2"/>
      <w:numFmt w:val="upperLetter"/>
      <w:start w:val="1"/>
    </w:lvl>
  </w:abstractNum>
  <w:abstractNum w:abstractNumId="66">
    <w:nsid w:val="53299938"/>
    <w:multiLevelType w:val="hybridMultilevel"/>
    <w:lvl w:ilvl="0">
      <w:lvlJc w:val="left"/>
      <w:lvlText w:val="(%1)"/>
      <w:numFmt w:val="lowerRoman"/>
      <w:start w:val="6"/>
    </w:lvl>
    <w:lvl w:ilvl="1">
      <w:lvlJc w:val="left"/>
      <w:lvlText w:val="(%2)"/>
      <w:numFmt w:val="upperLetter"/>
      <w:start w:val="1"/>
    </w:lvl>
  </w:abstractNum>
  <w:abstractNum w:abstractNumId="67">
    <w:nsid w:val="1FBFE8E0"/>
    <w:multiLevelType w:val="hybridMultilevel"/>
    <w:lvl w:ilvl="0">
      <w:lvlJc w:val="left"/>
      <w:lvlText w:val="(%1)"/>
      <w:numFmt w:val="lowerLetter"/>
      <w:start w:val="1"/>
    </w:lvl>
  </w:abstractNum>
  <w:abstractNum w:abstractNumId="68">
    <w:nsid w:val="5092CA7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69">
    <w:nsid w:val="1D545C4D"/>
    <w:multiLevelType w:val="hybridMultilevel"/>
    <w:lvl w:ilvl="0">
      <w:lvlJc w:val="left"/>
      <w:lvlText w:val="(%1)"/>
      <w:numFmt w:val="upperLetter"/>
      <w:start w:val="2"/>
    </w:lvl>
  </w:abstractNum>
  <w:abstractNum w:abstractNumId="70">
    <w:nsid w:val="59ADEA3D"/>
    <w:multiLevelType w:val="hybridMultilevel"/>
    <w:lvl w:ilvl="0">
      <w:lvlJc w:val="left"/>
      <w:lvlText w:val="(%1)"/>
      <w:numFmt w:val="upperLetter"/>
      <w:start w:val="3"/>
    </w:lvl>
  </w:abstractNum>
  <w:abstractNum w:abstractNumId="71">
    <w:nsid w:val="288F1A34"/>
    <w:multiLevelType w:val="hybridMultilevel"/>
    <w:lvl w:ilvl="0">
      <w:lvlJc w:val="left"/>
      <w:lvlText w:val="%1"/>
      <w:numFmt w:val="lowerRoman"/>
      <w:start w:val="1"/>
    </w:lvl>
    <w:lvl w:ilvl="1">
      <w:lvlJc w:val="left"/>
      <w:lvlText w:val="(%2)"/>
      <w:numFmt w:val="upperLetter"/>
      <w:start w:val="1"/>
    </w:lvl>
  </w:abstractNum>
  <w:abstractNum w:abstractNumId="72">
    <w:nsid w:val="2A155DBC"/>
    <w:multiLevelType w:val="hybridMultilevel"/>
    <w:lvl w:ilvl="0">
      <w:lvlJc w:val="left"/>
      <w:lvlText w:val="(%1)"/>
      <w:numFmt w:val="lowerRoman"/>
      <w:start w:val="3"/>
    </w:lvl>
    <w:lvl w:ilvl="1">
      <w:lvlJc w:val="left"/>
      <w:lvlText w:val="(%2)"/>
      <w:numFmt w:val="upperLetter"/>
      <w:start w:val="1"/>
    </w:lvl>
  </w:abstractNum>
  <w:abstractNum w:abstractNumId="73">
    <w:nsid w:val="1D9F6E5F"/>
    <w:multiLevelType w:val="hybridMultilevel"/>
    <w:lvl w:ilvl="0">
      <w:lvlJc w:val="left"/>
      <w:lvlText w:val="%1"/>
      <w:numFmt w:val="lowerRoman"/>
      <w:start w:val="1"/>
    </w:lvl>
    <w:lvl w:ilvl="1">
      <w:lvlJc w:val="left"/>
      <w:lvlText w:val="(%2)"/>
      <w:numFmt w:val="upperLetter"/>
      <w:start w:val="5"/>
    </w:lvl>
  </w:abstractNum>
  <w:abstractNum w:abstractNumId="74">
    <w:nsid w:val="97E1B4E"/>
    <w:multiLevelType w:val="hybridMultilevel"/>
    <w:lvl w:ilvl="0">
      <w:lvlJc w:val="left"/>
      <w:lvlText w:val="(%1)"/>
      <w:numFmt w:val="lowerRoman"/>
      <w:start w:val="4"/>
    </w:lvl>
    <w:lvl w:ilvl="1">
      <w:lvlJc w:val="left"/>
      <w:lvlText w:val="(%2)"/>
      <w:numFmt w:val="upperLetter"/>
      <w:start w:val="1"/>
    </w:lvl>
  </w:abstractNum>
  <w:abstractNum w:abstractNumId="75">
    <w:nsid w:val="51088277"/>
    <w:multiLevelType w:val="hybridMultilevel"/>
    <w:lvl w:ilvl="0">
      <w:lvlJc w:val="left"/>
      <w:lvlText w:val="%1"/>
      <w:numFmt w:val="lowerRoman"/>
      <w:start w:val="1"/>
    </w:lvl>
    <w:lvl w:ilvl="1">
      <w:lvlJc w:val="left"/>
      <w:lvlText w:val="(%2)"/>
      <w:numFmt w:val="upperLetter"/>
      <w:start w:val="5"/>
    </w:lvl>
  </w:abstractNum>
  <w:abstractNum w:abstractNumId="76">
    <w:nsid w:val="1CA0C5FA"/>
    <w:multiLevelType w:val="hybridMultilevel"/>
    <w:lvl w:ilvl="0">
      <w:lvlJc w:val="left"/>
      <w:lvlText w:val="(%1)"/>
      <w:numFmt w:val="lowerRoman"/>
      <w:start w:val="5"/>
    </w:lvl>
    <w:lvl w:ilvl="1">
      <w:lvlJc w:val="left"/>
      <w:lvlText w:val="%2"/>
      <w:numFmt w:val="upperLetter"/>
      <w:start w:val="1"/>
    </w:lvl>
  </w:abstractNum>
  <w:abstractNum w:abstractNumId="77">
    <w:nsid w:val="53584BCB"/>
    <w:multiLevelType w:val="hybridMultilevel"/>
    <w:lvl w:ilvl="0">
      <w:lvlJc w:val="left"/>
      <w:lvlText w:val="(%1)"/>
      <w:numFmt w:val="lowerRoman"/>
      <w:start w:val="6"/>
    </w:lvl>
    <w:lvl w:ilvl="1">
      <w:lvlJc w:val="left"/>
      <w:lvlText w:val="(%2)"/>
      <w:numFmt w:val="upperLetter"/>
      <w:start w:val="1"/>
    </w:lvl>
  </w:abstractNum>
  <w:abstractNum w:abstractNumId="78">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9">
    <w:nsid w:val="7C58FD05"/>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80">
    <w:nsid w:val="23D86AA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81">
    <w:nsid w:val="45E6D486"/>
    <w:multiLevelType w:val="hybridMultilevel"/>
    <w:lvl w:ilvl="0">
      <w:lvlJc w:val="left"/>
      <w:lvlText w:val="(%1)"/>
      <w:numFmt w:val="upperLetter"/>
      <w:start w:val="3"/>
    </w:lvl>
  </w:abstractNum>
  <w:abstractNum w:abstractNumId="82">
    <w:nsid w:val="5C10FE21"/>
    <w:multiLevelType w:val="hybridMultilevel"/>
    <w:lvl w:ilvl="0">
      <w:lvlJc w:val="left"/>
      <w:lvlText w:val="(%1)"/>
      <w:numFmt w:val="upperLetter"/>
      <w:start w:val="1"/>
    </w:lvl>
  </w:abstractNum>
  <w:abstractNum w:abstractNumId="83">
    <w:nsid w:val="E7FFA2B"/>
    <w:multiLevelType w:val="hybridMultilevel"/>
    <w:lvl w:ilvl="0">
      <w:lvlJc w:val="left"/>
      <w:lvlText w:val="%1"/>
      <w:numFmt w:val="lowerRoman"/>
      <w:start w:val="1"/>
    </w:lvl>
    <w:lvl w:ilvl="1">
      <w:lvlJc w:val="left"/>
      <w:lvlText w:val="(%2)"/>
      <w:numFmt w:val="upperLetter"/>
      <w:start w:val="3"/>
    </w:lvl>
  </w:abstractNum>
  <w:abstractNum w:abstractNumId="84">
    <w:nsid w:val="3C5991AA"/>
    <w:multiLevelType w:val="hybridMultilevel"/>
    <w:lvl w:ilvl="0">
      <w:lvlJc w:val="left"/>
      <w:lvlText w:val="(%1)"/>
      <w:numFmt w:val="lowerRoman"/>
      <w:start w:val="3"/>
    </w:lvl>
    <w:lvl w:ilvl="1">
      <w:lvlJc w:val="left"/>
      <w:lvlText w:val="(%2)"/>
      <w:numFmt w:val="upperLetter"/>
      <w:start w:val="1"/>
    </w:lvl>
  </w:abstractNum>
  <w:abstractNum w:abstractNumId="85">
    <w:nsid w:val="4BD8591A"/>
    <w:multiLevelType w:val="hybridMultilevel"/>
    <w:lvl w:ilvl="0">
      <w:lvlJc w:val="left"/>
      <w:lvlText w:val="(%1)"/>
      <w:numFmt w:val="upperLetter"/>
      <w:start w:val="2"/>
    </w:lvl>
  </w:abstractNum>
  <w:abstractNum w:abstractNumId="86">
    <w:nsid w:val="78DF6A55"/>
    <w:multiLevelType w:val="hybridMultilevel"/>
    <w:lvl w:ilvl="0">
      <w:lvlJc w:val="left"/>
      <w:lvlText w:val="%1"/>
      <w:numFmt w:val="lowerRoman"/>
      <w:start w:val="1"/>
    </w:lvl>
    <w:lvl w:ilvl="1">
      <w:lvlJc w:val="left"/>
      <w:lvlText w:val="(%2)"/>
      <w:numFmt w:val="upperLetter"/>
      <w:start w:val="5"/>
    </w:lvl>
  </w:abstractNum>
  <w:abstractNum w:abstractNumId="87">
    <w:nsid w:val="39B7AAA2"/>
    <w:multiLevelType w:val="hybridMultilevel"/>
    <w:lvl w:ilvl="0">
      <w:lvlJc w:val="left"/>
      <w:lvlText w:val="(%1)"/>
      <w:numFmt w:val="lowerRoman"/>
      <w:start w:val="5"/>
    </w:lvl>
    <w:lvl w:ilvl="1">
      <w:lvlJc w:val="left"/>
      <w:lvlText w:val="%2"/>
      <w:numFmt w:val="upperLetter"/>
      <w:start w:val="1"/>
    </w:lvl>
  </w:abstractNum>
  <w:abstractNum w:abstractNumId="88">
    <w:nsid w:val="2B0D8DBE"/>
    <w:multiLevelType w:val="hybridMultilevel"/>
    <w:lvl w:ilvl="0">
      <w:lvlJc w:val="left"/>
      <w:lvlText w:val="(%1)"/>
      <w:numFmt w:val="lowerRoman"/>
      <w:start w:val="6"/>
    </w:lvl>
    <w:lvl w:ilvl="1">
      <w:lvlJc w:val="left"/>
      <w:lvlText w:val="(%2)"/>
      <w:numFmt w:val="upperLetter"/>
      <w:start w:val="1"/>
    </w:lvl>
  </w:abstractNum>
  <w:abstractNum w:abstractNumId="89">
    <w:nsid w:val="6C80EC7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0">
    <w:nsid w:val="379E21B5"/>
    <w:multiLevelType w:val="hybridMultilevel"/>
    <w:lvl w:ilvl="0">
      <w:lvlJc w:val="left"/>
      <w:lvlText w:val="(%1)"/>
      <w:numFmt w:val="decimal"/>
      <w:start w:val="2"/>
    </w:lvl>
    <w:lvl w:ilvl="1">
      <w:lvlJc w:val="left"/>
      <w:lvlText w:val="(%2)"/>
      <w:numFmt w:val="upperLetter"/>
      <w:start w:val="2"/>
    </w:lvl>
  </w:abstractNum>
  <w:abstractNum w:abstractNumId="91">
    <w:nsid w:val="69E373"/>
    <w:multiLevelType w:val="hybridMultilevel"/>
    <w:lvl w:ilvl="0">
      <w:lvlJc w:val="left"/>
      <w:lvlText w:val="(%1)"/>
      <w:numFmt w:val="upperLetter"/>
      <w:start w:val="3"/>
    </w:lvl>
  </w:abstractNum>
  <w:abstractNum w:abstractNumId="92">
    <w:nsid w:val="2C27173B"/>
    <w:multiLevelType w:val="hybridMultilevel"/>
    <w:lvl w:ilvl="0">
      <w:lvlJc w:val="left"/>
      <w:lvlText w:val="(%1)"/>
      <w:numFmt w:val="lowerLetter"/>
      <w:start w:val="1"/>
    </w:lvl>
  </w:abstractNum>
  <w:abstractNum w:abstractNumId="93">
    <w:nsid w:val="4C9B0904"/>
    <w:multiLevelType w:val="hybridMultilevel"/>
    <w:lvl w:ilvl="0">
      <w:lvlJc w:val="left"/>
      <w:lvlText w:val="(%1)"/>
      <w:numFmt w:val="lowerRoman"/>
      <w:start w:val="3"/>
    </w:lvl>
    <w:lvl w:ilvl="1">
      <w:lvlJc w:val="left"/>
      <w:lvlText w:val="(%2)"/>
      <w:numFmt w:val="upperLetter"/>
      <w:start w:val="1"/>
    </w:lvl>
  </w:abstractNum>
  <w:abstractNum w:abstractNumId="94">
    <w:nsid w:val="6AA7B75C"/>
    <w:multiLevelType w:val="hybridMultilevel"/>
    <w:lvl w:ilvl="0">
      <w:lvlJc w:val="left"/>
      <w:lvlText w:val="%1"/>
      <w:numFmt w:val="lowerRoman"/>
      <w:start w:val="1"/>
    </w:lvl>
    <w:lvl w:ilvl="1">
      <w:lvlJc w:val="left"/>
      <w:lvlText w:val="(%2)"/>
      <w:numFmt w:val="upperLetter"/>
      <w:start w:val="3"/>
    </w:lvl>
  </w:abstractNum>
  <w:abstractNum w:abstractNumId="95">
    <w:nsid w:val="1DF029D3"/>
    <w:multiLevelType w:val="hybridMultilevel"/>
    <w:lvl w:ilvl="0">
      <w:lvlJc w:val="left"/>
      <w:lvlText w:val="(%1)"/>
      <w:numFmt w:val="lowerRoman"/>
      <w:start w:val="4"/>
    </w:lvl>
    <w:lvl w:ilvl="1">
      <w:lvlJc w:val="left"/>
      <w:lvlText w:val="(%2)"/>
      <w:numFmt w:val="upperLetter"/>
      <w:start w:val="1"/>
    </w:lvl>
  </w:abstractNum>
  <w:abstractNum w:abstractNumId="96">
    <w:nsid w:val="5675FF36"/>
    <w:multiLevelType w:val="hybridMultilevel"/>
    <w:lvl w:ilvl="0">
      <w:lvlJc w:val="left"/>
      <w:lvlText w:val="(%1)"/>
      <w:numFmt w:val="upperLetter"/>
      <w:start w:val="3"/>
    </w:lvl>
  </w:abstractNum>
  <w:abstractNum w:abstractNumId="97">
    <w:nsid w:val="3DD15094"/>
    <w:multiLevelType w:val="hybridMultilevel"/>
    <w:lvl w:ilvl="0">
      <w:lvlJc w:val="left"/>
      <w:lvlText w:val="(%1)"/>
      <w:numFmt w:val="lowerRoman"/>
      <w:start w:val="5"/>
    </w:lvl>
  </w:abstractNum>
  <w:abstractNum w:abstractNumId="98">
    <w:nsid w:val="3DB012B3"/>
    <w:multiLevelType w:val="hybridMultilevel"/>
    <w:lvl w:ilvl="0">
      <w:lvlJc w:val="left"/>
      <w:lvlText w:val="(%1)"/>
      <w:numFmt w:val="lowerRoman"/>
      <w:start w:val="5"/>
    </w:lvl>
  </w:abstractNum>
  <w:abstractNum w:abstractNumId="99">
    <w:nsid w:val="2708C9AF"/>
    <w:multiLevelType w:val="hybridMultilevel"/>
    <w:lvl w:ilvl="0">
      <w:lvlJc w:val="left"/>
      <w:lvlText w:val="(%1)"/>
      <w:numFmt w:val="lowerRoman"/>
      <w:start w:val="6"/>
    </w:lvl>
  </w:abstractNum>
  <w:abstractNum w:abstractNumId="100">
    <w:nsid w:val="5B25ACE2"/>
    <w:multiLevelType w:val="hybridMultilevel"/>
    <w:lvl w:ilvl="0">
      <w:lvlJc w:val="left"/>
      <w:lvlText w:val="%1"/>
      <w:numFmt w:val="lowerRoman"/>
      <w:start w:val="1"/>
    </w:lvl>
    <w:lvl w:ilvl="1">
      <w:lvlJc w:val="left"/>
      <w:lvlText w:val="(%2)"/>
      <w:numFmt w:val="upperLetter"/>
      <w:start w:val="1"/>
    </w:lvl>
  </w:abstractNum>
  <w:abstractNum w:abstractNumId="101">
    <w:nsid w:val="175DFCF0"/>
    <w:multiLevelType w:val="hybridMultilevel"/>
    <w:lvl w:ilvl="0">
      <w:lvlJc w:val="left"/>
      <w:lvlText w:val="(%1)"/>
      <w:numFmt w:val="lowerRoman"/>
      <w:start w:val="7"/>
    </w:lvl>
    <w:lvl w:ilvl="1">
      <w:lvlJc w:val="left"/>
      <w:lvlText w:val="%2"/>
      <w:numFmt w:val="upperLetter"/>
      <w:start w:val="1"/>
    </w:lvl>
  </w:abstractNum>
  <w:abstractNum w:abstractNumId="102">
    <w:nsid w:val="4F97E3E4"/>
    <w:multiLevelType w:val="hybridMultilevel"/>
    <w:lvl w:ilvl="0">
      <w:lvlJc w:val="left"/>
      <w:lvlText w:val="(%1)"/>
      <w:numFmt w:val="lowerRoman"/>
      <w:start w:val="8"/>
    </w:lvl>
  </w:abstractNum>
  <w:abstractNum w:abstractNumId="103">
    <w:nsid w:val="53B0A9E"/>
    <w:multiLevelType w:val="hybridMultilevel"/>
    <w:lvl w:ilvl="0">
      <w:lvlJc w:val="left"/>
      <w:lvlText w:val="(%1)"/>
      <w:numFmt w:val="lowerRoman"/>
      <w:start w:val="9"/>
    </w:lvl>
  </w:abstractNum>
  <w:abstractNum w:abstractNumId="104">
    <w:nsid w:val="34FD6B4F"/>
    <w:multiLevelType w:val="hybridMultilevel"/>
    <w:lvl w:ilvl="0">
      <w:lvlJc w:val="left"/>
      <w:lvlText w:val="(%1)"/>
      <w:numFmt w:val="lowerLetter"/>
      <w:start w:val="1"/>
    </w:lvl>
  </w:abstractNum>
  <w:abstractNum w:abstractNumId="105">
    <w:nsid w:val="5915FF3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6">
    <w:nsid w:val="56438D15"/>
    <w:multiLevelType w:val="hybridMultilevel"/>
    <w:lvl w:ilvl="0">
      <w:lvlJc w:val="left"/>
      <w:lvlText w:val="(%1)"/>
      <w:numFmt w:val="upperLetter"/>
      <w:start w:val="2"/>
    </w:lvl>
  </w:abstractNum>
  <w:abstractNum w:abstractNumId="107">
    <w:nsid w:val="519E3149"/>
    <w:multiLevelType w:val="hybridMultilevel"/>
    <w:lvl w:ilvl="0">
      <w:lvlJc w:val="left"/>
      <w:lvlText w:val="(%1)"/>
      <w:numFmt w:val="lowerRoman"/>
      <w:start w:val="1"/>
    </w:lvl>
    <w:lvl w:ilvl="1">
      <w:lvlJc w:val="left"/>
      <w:lvlText w:val="(%2)"/>
      <w:numFmt w:val="upperLetter"/>
      <w:start w:val="4"/>
    </w:lvl>
  </w:abstractNum>
  <w:abstractNum w:abstractNumId="108">
    <w:nsid w:val="2C6E4AFD"/>
    <w:multiLevelType w:val="hybridMultilevel"/>
    <w:lvl w:ilvl="0">
      <w:lvlJc w:val="left"/>
      <w:lvlText w:val="(%1)"/>
      <w:numFmt w:val="lowerRoman"/>
      <w:start w:val="3"/>
    </w:lvl>
    <w:lvl w:ilvl="1">
      <w:lvlJc w:val="left"/>
      <w:lvlText w:val="(%2)"/>
      <w:numFmt w:val="upperLetter"/>
      <w:start w:val="1"/>
    </w:lvl>
  </w:abstractNum>
  <w:abstractNum w:abstractNumId="109">
    <w:nsid w:val="17A1B582"/>
    <w:multiLevelType w:val="hybridMultilevel"/>
    <w:lvl w:ilvl="0">
      <w:lvlJc w:val="left"/>
      <w:lvlText w:val="(%1)"/>
      <w:numFmt w:val="lowerRoman"/>
      <w:start w:val="4"/>
    </w:lvl>
    <w:lvl w:ilvl="1">
      <w:lvlJc w:val="left"/>
      <w:lvlText w:val="(%2)"/>
      <w:numFmt w:val="upperLetter"/>
      <w:start w:val="1"/>
    </w:lvl>
  </w:abstractNum>
  <w:abstractNum w:abstractNumId="110">
    <w:nsid w:val="4DF72E4E"/>
    <w:multiLevelType w:val="hybridMultilevel"/>
    <w:lvl w:ilvl="0">
      <w:lvlJc w:val="left"/>
      <w:lvlText w:val="%1"/>
      <w:numFmt w:val="lowerRoman"/>
      <w:start w:val="1"/>
    </w:lvl>
    <w:lvl w:ilvl="1">
      <w:lvlJc w:val="left"/>
      <w:lvlText w:val="(%2)"/>
      <w:numFmt w:val="upperLetter"/>
      <w:start w:val="5"/>
    </w:lvl>
  </w:abstractNum>
  <w:abstractNum w:abstractNumId="111">
    <w:nsid w:val="5046B5A9"/>
    <w:multiLevelType w:val="hybridMultilevel"/>
    <w:lvl w:ilvl="0">
      <w:lvlJc w:val="left"/>
      <w:lvlText w:val="(%1)"/>
      <w:numFmt w:val="lowerRoman"/>
      <w:start w:val="5"/>
    </w:lvl>
    <w:lvl w:ilvl="1">
      <w:lvlJc w:val="left"/>
      <w:lvlText w:val="%2"/>
      <w:numFmt w:val="upperLetter"/>
      <w:start w:val="1"/>
    </w:lvl>
  </w:abstractNum>
  <w:abstractNum w:abstractNumId="112">
    <w:nsid w:val="5D888A08"/>
    <w:multiLevelType w:val="hybridMultilevel"/>
    <w:lvl w:ilvl="0">
      <w:lvlJc w:val="left"/>
      <w:lvlText w:val="(%1)"/>
      <w:numFmt w:val="lowerRoman"/>
      <w:start w:val="6"/>
    </w:lvl>
  </w:abstractNum>
  <w:abstractNum w:abstractNumId="113">
    <w:nsid w:val="2A082C70"/>
    <w:multiLevelType w:val="hybridMultilevel"/>
    <w:lvl w:ilvl="0">
      <w:lvlJc w:val="left"/>
      <w:lvlText w:val="%1"/>
      <w:numFmt w:val="lowerRoman"/>
      <w:start w:val="1"/>
    </w:lvl>
    <w:lvl w:ilvl="1">
      <w:lvlJc w:val="left"/>
      <w:lvlText w:val="(%2)"/>
      <w:numFmt w:val="upperLetter"/>
      <w:start w:val="1"/>
    </w:lvl>
  </w:abstractNum>
  <w:abstractNum w:abstractNumId="114">
    <w:nsid w:val="5EC6AFD4"/>
    <w:multiLevelType w:val="hybridMultilevel"/>
    <w:lvl w:ilvl="0">
      <w:lvlJc w:val="left"/>
      <w:lvlText w:val="(%1)"/>
      <w:numFmt w:val="lowerRoman"/>
      <w:start w:val="7"/>
    </w:lvl>
    <w:lvl w:ilvl="1">
      <w:lvlJc w:val="left"/>
      <w:lvlText w:val="%2"/>
      <w:numFmt w:val="upperLetter"/>
      <w:start w:val="1"/>
    </w:lvl>
  </w:abstractNum>
  <w:abstractNum w:abstractNumId="115">
    <w:nsid w:val="19E21BB2"/>
    <w:multiLevelType w:val="hybridMultilevel"/>
    <w:lvl w:ilvl="0">
      <w:lvlJc w:val="left"/>
      <w:lvlText w:val="(%1)"/>
      <w:numFmt w:val="lowerRoman"/>
      <w:start w:val="8"/>
    </w:lvl>
  </w:abstractNum>
  <w:abstractNum w:abstractNumId="116">
    <w:nsid w:val="75E0858A"/>
    <w:multiLevelType w:val="hybridMultilevel"/>
    <w:lvl w:ilvl="0">
      <w:lvlJc w:val="left"/>
      <w:lvlText w:val="(%1)"/>
      <w:numFmt w:val="lowerRoman"/>
      <w:start w:val="9"/>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19">
    <w:nsid w:val="20EE1348"/>
    <w:multiLevelType w:val="hybridMultilevel"/>
    <w:lvl w:ilvl="0">
      <w:lvlJc w:val="left"/>
      <w:lvlText w:val="(%1)"/>
      <w:numFmt w:val="upperLetter"/>
      <w:start w:val="3"/>
    </w:lvl>
  </w:abstractNum>
  <w:abstractNum w:abstractNumId="120">
    <w:nsid w:val="4427069A"/>
    <w:multiLevelType w:val="hybridMultilevel"/>
    <w:lvl w:ilvl="0">
      <w:lvlJc w:val="left"/>
      <w:lvlText w:val="%1"/>
      <w:numFmt w:val="lowerRoman"/>
      <w:start w:val="1"/>
    </w:lvl>
    <w:lvl w:ilvl="1">
      <w:lvlJc w:val="left"/>
      <w:lvlText w:val="(%2)"/>
      <w:numFmt w:val="upperLetter"/>
      <w:start w:val="4"/>
    </w:lvl>
  </w:abstractNum>
  <w:abstractNum w:abstractNumId="121">
    <w:nsid w:val="B37E80A"/>
    <w:multiLevelType w:val="hybridMultilevel"/>
    <w:lvl w:ilvl="0">
      <w:lvlJc w:val="left"/>
      <w:lvlText w:val="(%1)"/>
      <w:numFmt w:val="lowerRoman"/>
      <w:start w:val="3"/>
    </w:lvl>
    <w:lvl w:ilvl="1">
      <w:lvlJc w:val="left"/>
      <w:lvlText w:val="(%2)"/>
      <w:numFmt w:val="upperLetter"/>
      <w:start w:val="1"/>
    </w:lvl>
  </w:abstractNum>
  <w:abstractNum w:abstractNumId="122">
    <w:nsid w:val="2157F6BC"/>
    <w:multiLevelType w:val="hybridMultilevel"/>
    <w:lvl w:ilvl="0">
      <w:lvlJc w:val="left"/>
      <w:lvlText w:val="(%1)"/>
      <w:numFmt w:val="upperLetter"/>
      <w:start w:val="2"/>
    </w:lvl>
  </w:abstractNum>
  <w:abstractNum w:abstractNumId="123">
    <w:nsid w:val="704E1DD5"/>
    <w:multiLevelType w:val="hybridMultilevel"/>
    <w:lvl w:ilvl="0">
      <w:lvlJc w:val="left"/>
      <w:lvlText w:val="%1"/>
      <w:numFmt w:val="lowerRoman"/>
      <w:start w:val="1"/>
    </w:lvl>
    <w:lvl w:ilvl="1">
      <w:lvlJc w:val="left"/>
      <w:lvlText w:val="(%2)"/>
      <w:numFmt w:val="upperLetter"/>
      <w:start w:val="5"/>
    </w:lvl>
  </w:abstractNum>
  <w:abstractNum w:abstractNumId="124">
    <w:nsid w:val="57D2F10E"/>
    <w:multiLevelType w:val="hybridMultilevel"/>
    <w:lvl w:ilvl="0">
      <w:lvlJc w:val="left"/>
      <w:lvlText w:val="(%1)"/>
      <w:numFmt w:val="lowerRoman"/>
      <w:start w:val="5"/>
    </w:lvl>
    <w:lvl w:ilvl="1">
      <w:lvlJc w:val="left"/>
      <w:lvlText w:val="%2"/>
      <w:numFmt w:val="upperLetter"/>
      <w:start w:val="1"/>
    </w:lvl>
  </w:abstractNum>
  <w:abstractNum w:abstractNumId="125">
    <w:nsid w:val="BFFAE18"/>
    <w:multiLevelType w:val="hybridMultilevel"/>
    <w:lvl w:ilvl="0">
      <w:lvlJc w:val="left"/>
      <w:lvlText w:val="(%1)"/>
      <w:numFmt w:val="lowerRoman"/>
      <w:start w:val="6"/>
    </w:lvl>
  </w:abstractNum>
  <w:abstractNum w:abstractNumId="126">
    <w:nsid w:val="E3E47A8"/>
    <w:multiLevelType w:val="hybridMultilevel"/>
    <w:lvl w:ilvl="0">
      <w:lvlJc w:val="left"/>
      <w:lvlText w:val="(%1)"/>
      <w:numFmt w:val="upperLetter"/>
      <w:start w:val="1"/>
    </w:lvl>
  </w:abstractNum>
  <w:abstractNum w:abstractNumId="127">
    <w:nsid w:val="2E48F044"/>
    <w:multiLevelType w:val="hybridMultilevel"/>
    <w:lvl w:ilvl="0">
      <w:lvlJc w:val="left"/>
      <w:lvlText w:val="%1"/>
      <w:numFmt w:val="lowerRoman"/>
      <w:start w:val="1"/>
    </w:lvl>
    <w:lvl w:ilvl="1">
      <w:lvlJc w:val="left"/>
      <w:lvlText w:val="(%2)"/>
      <w:numFmt w:val="upperLetter"/>
      <w:start w:val="4"/>
    </w:lvl>
  </w:abstractNum>
  <w:abstractNum w:abstractNumId="128">
    <w:nsid w:val="49D0FEAC"/>
    <w:multiLevelType w:val="hybridMultilevel"/>
    <w:lvl w:ilvl="0">
      <w:lvlJc w:val="left"/>
      <w:lvlText w:val="(%1)"/>
      <w:numFmt w:val="lowerRoman"/>
      <w:start w:val="7"/>
    </w:lvl>
    <w:lvl w:ilvl="1">
      <w:lvlJc w:val="left"/>
      <w:lvlText w:val="%2"/>
      <w:numFmt w:val="upperLetter"/>
      <w:start w:val="1"/>
    </w:lvl>
  </w:abstractNum>
  <w:abstractNum w:abstractNumId="129">
    <w:nsid w:val="4BEE5A5B"/>
    <w:multiLevelType w:val="hybridMultilevel"/>
    <w:lvl w:ilvl="0">
      <w:lvlJc w:val="left"/>
      <w:lvlText w:val="(%1)"/>
      <w:numFmt w:val="lowerRoman"/>
      <w:start w:val="8"/>
    </w:lvl>
  </w:abstractNum>
  <w:abstractNum w:abstractNumId="130">
    <w:nsid w:val="5551B9F3"/>
    <w:multiLevelType w:val="hybridMultilevel"/>
    <w:lvl w:ilvl="0">
      <w:lvlJc w:val="left"/>
      <w:lvlText w:val="(%1)"/>
      <w:numFmt w:val="lowerRoman"/>
      <w:start w:val="9"/>
    </w:lvl>
  </w:abstractNum>
  <w:abstractNum w:abstractNumId="131">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2">
    <w:nsid w:val="634C574C"/>
    <w:multiLevelType w:val="hybridMultilevel"/>
    <w:lvl w:ilvl="0">
      <w:lvlJc w:val="left"/>
      <w:lvlText w:val="%1"/>
      <w:numFmt w:val="lowerRoman"/>
      <w:start w:val="1"/>
    </w:lvl>
    <w:lvl w:ilvl="1">
      <w:lvlJc w:val="left"/>
      <w:lvlText w:val="(%2)"/>
      <w:numFmt w:val="upperLetter"/>
      <w:start w:val="3"/>
    </w:lvl>
  </w:abstractNum>
  <w:abstractNum w:abstractNumId="133">
    <w:nsid w:val="24E99DD7"/>
    <w:multiLevelType w:val="hybridMultilevel"/>
    <w:lvl w:ilvl="0">
      <w:lvlJc w:val="left"/>
      <w:lvlText w:val="(%1)"/>
      <w:numFmt w:val="lowerRoman"/>
      <w:start w:val="3"/>
    </w:lvl>
    <w:lvl w:ilvl="1">
      <w:lvlJc w:val="left"/>
      <w:lvlText w:val="(%2)"/>
      <w:numFmt w:val="upperLetter"/>
      <w:start w:val="1"/>
    </w:lvl>
  </w:abstractNum>
  <w:abstractNum w:abstractNumId="134">
    <w:nsid w:val="2A31B62D"/>
    <w:multiLevelType w:val="hybridMultilevel"/>
    <w:lvl w:ilvl="0">
      <w:lvlJc w:val="left"/>
      <w:lvlText w:val="(%1)"/>
      <w:numFmt w:val="lowerRoman"/>
      <w:start w:val="5"/>
    </w:lvl>
  </w:abstractNum>
  <w:abstractNum w:abstractNumId="135">
    <w:nsid w:val="1849C29B"/>
    <w:multiLevelType w:val="hybridMultilevel"/>
    <w:lvl w:ilvl="0">
      <w:lvlJc w:val="left"/>
      <w:lvlText w:val="(%1)"/>
      <w:numFmt w:val="lowerRoman"/>
      <w:start w:val="1"/>
    </w:lvl>
  </w:abstractNum>
  <w:abstractNum w:abstractNumId="136">
    <w:nsid w:val="7DFF9D09"/>
    <w:multiLevelType w:val="hybridMultilevel"/>
    <w:lvl w:ilvl="0">
      <w:lvlJc w:val="left"/>
      <w:lvlText w:val="(%1)"/>
      <w:numFmt w:val="lowerRoman"/>
      <w:start w:val="1"/>
    </w:lvl>
  </w:abstractNum>
  <w:abstractNum w:abstractNumId="137">
    <w:nsid w:val="754342"/>
    <w:multiLevelType w:val="hybridMultilevel"/>
    <w:lvl w:ilvl="0">
      <w:lvlJc w:val="left"/>
      <w:lvlText w:val="(%1)"/>
      <w:numFmt w:val="lowerRoman"/>
      <w:start w:val="1"/>
    </w:lvl>
    <w:lvl w:ilvl="1">
      <w:lvlJc w:val="left"/>
      <w:lvlText w:val="(%2)"/>
      <w:numFmt w:val="upperLetter"/>
      <w:start w:val="1"/>
    </w:lvl>
  </w:abstractNum>
  <w:abstractNum w:abstractNumId="138">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39">
    <w:nsid w:val="2A6DE80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40">
    <w:nsid w:val="1816F8C4"/>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141">
    <w:nsid w:val="37DF2233"/>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142">
    <w:nsid w:val="7AB49DAF"/>
    <w:multiLevelType w:val="hybridMultilevel"/>
    <w:lvl w:ilvl="0">
      <w:lvlJc w:val="left"/>
      <w:lvlText w:val="(%1)"/>
      <w:numFmt w:val="lowerRoman"/>
      <w:start w:val="2"/>
    </w:lvl>
  </w:abstractNum>
  <w:abstractNum w:abstractNumId="143">
    <w:nsid w:val="759F82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2021-03-05T16:40:51Z</dcterms:created>
  <dcterms:modified xsi:type="dcterms:W3CDTF">2021-03-05T16:40:51Z</dcterms:modified>
</cp:coreProperties>
</file>